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shd w:val="clear" w:color="auto" w:fill="FFFFFF"/>
        <w:tblCellMar>
          <w:left w:w="0" w:type="dxa"/>
          <w:right w:w="0" w:type="dxa"/>
        </w:tblCellMar>
        <w:tblLook w:val="04A0" w:firstRow="1" w:lastRow="0" w:firstColumn="1" w:lastColumn="0" w:noHBand="0" w:noVBand="1"/>
      </w:tblPr>
      <w:tblGrid>
        <w:gridCol w:w="2972"/>
        <w:gridCol w:w="6163"/>
      </w:tblGrid>
      <w:tr w:rsidR="001A60A8" w:rsidRPr="009B178A" w14:paraId="1CB199C5" w14:textId="77777777" w:rsidTr="00975D26">
        <w:trPr>
          <w:jc w:val="center"/>
        </w:trPr>
        <w:tc>
          <w:tcPr>
            <w:tcW w:w="2972" w:type="dxa"/>
            <w:shd w:val="clear" w:color="auto" w:fill="FFFFFF"/>
            <w:tcMar>
              <w:top w:w="0" w:type="dxa"/>
              <w:left w:w="108" w:type="dxa"/>
              <w:bottom w:w="0" w:type="dxa"/>
              <w:right w:w="108" w:type="dxa"/>
            </w:tcMar>
            <w:hideMark/>
          </w:tcPr>
          <w:bookmarkStart w:id="0" w:name="loai_2"/>
          <w:p w14:paraId="4712D960" w14:textId="77777777" w:rsidR="001A60A8" w:rsidRPr="009B178A" w:rsidRDefault="001A60A8" w:rsidP="00975D26">
            <w:pPr>
              <w:spacing w:before="120" w:after="120"/>
              <w:jc w:val="center"/>
              <w:rPr>
                <w:sz w:val="26"/>
                <w:szCs w:val="26"/>
                <w:highlight w:val="white"/>
                <w:lang w:eastAsia="vi-VN"/>
              </w:rPr>
            </w:pPr>
            <w:r w:rsidRPr="009B178A">
              <w:rPr>
                <w:b/>
                <w:bCs/>
                <w:noProof/>
                <w:sz w:val="26"/>
                <w:szCs w:val="26"/>
              </w:rPr>
              <mc:AlternateContent>
                <mc:Choice Requires="wps">
                  <w:drawing>
                    <wp:anchor distT="0" distB="0" distL="114300" distR="114300" simplePos="0" relativeHeight="251658240" behindDoc="0" locked="0" layoutInCell="1" allowOverlap="1" wp14:anchorId="2C32AEBA" wp14:editId="2F65E179">
                      <wp:simplePos x="0" y="0"/>
                      <wp:positionH relativeFrom="column">
                        <wp:posOffset>443230</wp:posOffset>
                      </wp:positionH>
                      <wp:positionV relativeFrom="paragraph">
                        <wp:posOffset>499110</wp:posOffset>
                      </wp:positionV>
                      <wp:extent cx="8382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B5BC2F"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4.9pt,39.3pt" to="100.9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" strokecolor="black [3200]" strokeweight=".5pt">
                      <v:stroke joinstyle="miter"/>
                    </v:line>
                  </w:pict>
                </mc:Fallback>
              </mc:AlternateContent>
            </w:r>
            <w:r w:rsidRPr="009B178A">
              <w:rPr>
                <w:b/>
                <w:bCs/>
                <w:sz w:val="26"/>
                <w:szCs w:val="26"/>
                <w:highlight w:val="white"/>
                <w:lang w:eastAsia="vi-VN"/>
              </w:rPr>
              <w:t>ỦY BAN NHÂN DÂN TỈNH PHÚ THỌ</w:t>
            </w:r>
          </w:p>
        </w:tc>
        <w:tc>
          <w:tcPr>
            <w:tcW w:w="6163" w:type="dxa"/>
            <w:shd w:val="clear" w:color="auto" w:fill="FFFFFF"/>
            <w:tcMar>
              <w:top w:w="0" w:type="dxa"/>
              <w:left w:w="108" w:type="dxa"/>
              <w:bottom w:w="0" w:type="dxa"/>
              <w:right w:w="108" w:type="dxa"/>
            </w:tcMar>
            <w:hideMark/>
          </w:tcPr>
          <w:p w14:paraId="392A093F" w14:textId="77777777" w:rsidR="001A60A8" w:rsidRPr="009B178A" w:rsidRDefault="001A60A8" w:rsidP="00975D26">
            <w:pPr>
              <w:spacing w:before="120" w:after="120"/>
              <w:jc w:val="center"/>
              <w:rPr>
                <w:sz w:val="26"/>
                <w:szCs w:val="26"/>
                <w:highlight w:val="white"/>
                <w:lang w:eastAsia="vi-VN"/>
              </w:rPr>
            </w:pPr>
            <w:r w:rsidRPr="009B178A">
              <w:rPr>
                <w:b/>
                <w:bCs/>
                <w:noProof/>
                <w:sz w:val="26"/>
                <w:szCs w:val="26"/>
              </w:rPr>
              <mc:AlternateContent>
                <mc:Choice Requires="wps">
                  <w:drawing>
                    <wp:anchor distT="0" distB="0" distL="114300" distR="114300" simplePos="0" relativeHeight="251660288" behindDoc="0" locked="0" layoutInCell="1" allowOverlap="1" wp14:anchorId="7287B8DE" wp14:editId="5BCC1BA7">
                      <wp:simplePos x="0" y="0"/>
                      <wp:positionH relativeFrom="column">
                        <wp:posOffset>956309</wp:posOffset>
                      </wp:positionH>
                      <wp:positionV relativeFrom="paragraph">
                        <wp:posOffset>527685</wp:posOffset>
                      </wp:positionV>
                      <wp:extent cx="18764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60353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3pt,41.55pt" to="223.0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" strokecolor="black [3200]" strokeweight=".5pt">
                      <v:stroke joinstyle="miter"/>
                    </v:line>
                  </w:pict>
                </mc:Fallback>
              </mc:AlternateContent>
            </w:r>
            <w:r w:rsidRPr="009B178A">
              <w:rPr>
                <w:b/>
                <w:bCs/>
                <w:sz w:val="26"/>
                <w:szCs w:val="26"/>
                <w:highlight w:val="white"/>
                <w:lang w:eastAsia="vi-VN"/>
              </w:rPr>
              <w:t>CỘNG HÒA XÃ HỘI CHỦ NGHĨA VIỆT NAM</w:t>
            </w:r>
            <w:r w:rsidRPr="009B178A">
              <w:rPr>
                <w:b/>
                <w:bCs/>
                <w:szCs w:val="28"/>
                <w:highlight w:val="white"/>
                <w:lang w:eastAsia="vi-VN"/>
              </w:rPr>
              <w:t xml:space="preserve"> </w:t>
            </w:r>
            <w:r w:rsidRPr="009B178A">
              <w:rPr>
                <w:b/>
                <w:bCs/>
                <w:sz w:val="28"/>
                <w:szCs w:val="28"/>
                <w:highlight w:val="white"/>
                <w:lang w:eastAsia="vi-VN"/>
              </w:rPr>
              <w:t xml:space="preserve">Độc </w:t>
            </w:r>
            <w:r w:rsidRPr="009B178A">
              <w:rPr>
                <w:b/>
                <w:bCs/>
                <w:sz w:val="28"/>
                <w:szCs w:val="28"/>
                <w:highlight w:val="white"/>
                <w:u w:color="FF0000"/>
                <w:lang w:eastAsia="vi-VN"/>
              </w:rPr>
              <w:t>lập</w:t>
            </w:r>
            <w:r w:rsidRPr="009B178A">
              <w:rPr>
                <w:b/>
                <w:bCs/>
                <w:sz w:val="28"/>
                <w:szCs w:val="28"/>
                <w:highlight w:val="white"/>
                <w:lang w:eastAsia="vi-VN"/>
              </w:rPr>
              <w:t xml:space="preserve"> - Tự do - Hạnh phúc</w:t>
            </w:r>
          </w:p>
        </w:tc>
      </w:tr>
      <w:tr w:rsidR="001A60A8" w:rsidRPr="009B178A" w14:paraId="062E5568" w14:textId="77777777" w:rsidTr="00975D26">
        <w:trPr>
          <w:trHeight w:val="564"/>
          <w:jc w:val="center"/>
        </w:trPr>
        <w:tc>
          <w:tcPr>
            <w:tcW w:w="2972" w:type="dxa"/>
            <w:shd w:val="clear" w:color="auto" w:fill="FFFFFF"/>
            <w:tcMar>
              <w:top w:w="0" w:type="dxa"/>
              <w:left w:w="108" w:type="dxa"/>
              <w:bottom w:w="0" w:type="dxa"/>
              <w:right w:w="108" w:type="dxa"/>
            </w:tcMar>
            <w:hideMark/>
          </w:tcPr>
          <w:p w14:paraId="6464D2E9" w14:textId="77777777" w:rsidR="001A60A8" w:rsidRPr="009B178A" w:rsidRDefault="001A60A8" w:rsidP="00975D26">
            <w:pPr>
              <w:spacing w:before="120"/>
              <w:jc w:val="center"/>
              <w:rPr>
                <w:sz w:val="26"/>
                <w:szCs w:val="26"/>
                <w:highlight w:val="white"/>
                <w:lang w:eastAsia="vi-VN"/>
              </w:rPr>
            </w:pPr>
            <w:r w:rsidRPr="009B178A">
              <w:rPr>
                <w:sz w:val="26"/>
                <w:szCs w:val="26"/>
                <w:highlight w:val="white"/>
                <w:lang w:eastAsia="vi-VN"/>
              </w:rPr>
              <w:t>Số:        /2023/QĐ-UBND</w:t>
            </w:r>
          </w:p>
        </w:tc>
        <w:tc>
          <w:tcPr>
            <w:tcW w:w="6163" w:type="dxa"/>
            <w:shd w:val="clear" w:color="auto" w:fill="FFFFFF"/>
            <w:tcMar>
              <w:top w:w="0" w:type="dxa"/>
              <w:left w:w="108" w:type="dxa"/>
              <w:bottom w:w="0" w:type="dxa"/>
              <w:right w:w="108" w:type="dxa"/>
            </w:tcMar>
            <w:hideMark/>
          </w:tcPr>
          <w:p w14:paraId="0AFC2544" w14:textId="77777777" w:rsidR="001A60A8" w:rsidRPr="009B178A" w:rsidRDefault="001A60A8" w:rsidP="00975D26">
            <w:pPr>
              <w:spacing w:before="120"/>
              <w:jc w:val="center"/>
              <w:rPr>
                <w:sz w:val="28"/>
                <w:szCs w:val="28"/>
                <w:highlight w:val="white"/>
                <w:lang w:eastAsia="vi-VN"/>
              </w:rPr>
            </w:pPr>
            <w:r w:rsidRPr="009B178A">
              <w:rPr>
                <w:i/>
                <w:iCs/>
                <w:sz w:val="28"/>
                <w:szCs w:val="28"/>
                <w:highlight w:val="white"/>
                <w:lang w:eastAsia="vi-VN"/>
              </w:rPr>
              <w:t>Phú Thọ, ngày       tháng        năm 2023</w:t>
            </w:r>
          </w:p>
        </w:tc>
      </w:tr>
    </w:tbl>
    <w:p w14:paraId="233DA1AA" w14:textId="77777777" w:rsidR="001A60A8" w:rsidRPr="009B178A" w:rsidRDefault="001A60A8" w:rsidP="001A60A8">
      <w:pPr>
        <w:shd w:val="clear" w:color="auto" w:fill="FFFFFF"/>
        <w:tabs>
          <w:tab w:val="left" w:pos="3855"/>
        </w:tabs>
        <w:rPr>
          <w:b/>
          <w:bCs/>
          <w:szCs w:val="28"/>
          <w:highlight w:val="white"/>
          <w:lang w:eastAsia="vi-VN"/>
        </w:rPr>
      </w:pPr>
      <w:bookmarkStart w:id="1" w:name="loai_1"/>
      <w:r w:rsidRPr="009B178A">
        <w:rPr>
          <w:b/>
          <w:bCs/>
          <w:szCs w:val="28"/>
          <w:highlight w:val="white"/>
          <w:lang w:eastAsia="vi-VN"/>
        </w:rPr>
        <w:tab/>
      </w:r>
    </w:p>
    <w:p w14:paraId="0E6FC61C" w14:textId="77777777" w:rsidR="001A60A8" w:rsidRPr="009B178A" w:rsidRDefault="001A60A8" w:rsidP="001A60A8">
      <w:pPr>
        <w:shd w:val="clear" w:color="auto" w:fill="FFFFFF"/>
        <w:jc w:val="center"/>
        <w:rPr>
          <w:b/>
          <w:bCs/>
          <w:sz w:val="10"/>
          <w:szCs w:val="28"/>
          <w:highlight w:val="white"/>
          <w:lang w:eastAsia="vi-VN"/>
        </w:rPr>
      </w:pPr>
    </w:p>
    <w:bookmarkEnd w:id="1"/>
    <w:p w14:paraId="710FE15B" w14:textId="77777777" w:rsidR="001A60A8" w:rsidRPr="009B178A" w:rsidRDefault="001A60A8" w:rsidP="001A60A8">
      <w:pPr>
        <w:shd w:val="clear" w:color="auto" w:fill="FFFFFF"/>
        <w:jc w:val="center"/>
        <w:rPr>
          <w:sz w:val="28"/>
          <w:szCs w:val="28"/>
          <w:highlight w:val="white"/>
          <w:lang w:eastAsia="vi-VN"/>
        </w:rPr>
      </w:pPr>
      <w:r w:rsidRPr="009B178A">
        <w:rPr>
          <w:b/>
          <w:bCs/>
          <w:sz w:val="28"/>
          <w:szCs w:val="28"/>
          <w:highlight w:val="white"/>
          <w:lang w:eastAsia="vi-VN"/>
        </w:rPr>
        <w:t>QUYẾT ĐỊNH</w:t>
      </w:r>
    </w:p>
    <w:p w14:paraId="09456150" w14:textId="5D13C585" w:rsidR="001A60A8" w:rsidRPr="009B178A" w:rsidRDefault="001A60A8" w:rsidP="001A60A8">
      <w:pPr>
        <w:shd w:val="clear" w:color="auto" w:fill="FFFFFF"/>
        <w:jc w:val="center"/>
        <w:rPr>
          <w:b/>
          <w:sz w:val="28"/>
          <w:szCs w:val="28"/>
          <w:highlight w:val="white"/>
          <w:lang w:eastAsia="vi-VN"/>
        </w:rPr>
      </w:pPr>
      <w:r w:rsidRPr="009B178A">
        <w:rPr>
          <w:b/>
          <w:sz w:val="28"/>
          <w:szCs w:val="28"/>
          <w:highlight w:val="white"/>
          <w:lang w:eastAsia="vi-VN"/>
        </w:rPr>
        <w:t>Quy định quản lý, thanh toán, quyết toán vốn đầu tư nguồn ngân sách nhà nước giao cho cộng đồng tự thực hiện xây dựng công trình theo định mức hỗ trợ (bằng hiện vật hoặc bằng tiền) thuộc các Chương trình mục tiêu Quốc gia trên địa bàn tỉnh Phú Thọ giai đoạn 2021 - 2025</w:t>
      </w:r>
    </w:p>
    <w:p w14:paraId="45B2FA47" w14:textId="77777777" w:rsidR="001A60A8" w:rsidRPr="0032521F" w:rsidRDefault="001A60A8" w:rsidP="001A60A8">
      <w:pPr>
        <w:shd w:val="clear" w:color="auto" w:fill="FFFFFF"/>
        <w:spacing w:before="360" w:after="240"/>
        <w:jc w:val="center"/>
        <w:rPr>
          <w:b/>
          <w:bCs/>
          <w:sz w:val="28"/>
          <w:szCs w:val="28"/>
          <w:highlight w:val="white"/>
          <w:lang w:eastAsia="vi-VN"/>
        </w:rPr>
      </w:pPr>
      <w:r w:rsidRPr="0032521F">
        <w:rPr>
          <w:b/>
          <w:bCs/>
          <w:noProof/>
          <w:sz w:val="28"/>
          <w:szCs w:val="28"/>
        </w:rPr>
        <mc:AlternateContent>
          <mc:Choice Requires="wps">
            <w:drawing>
              <wp:anchor distT="0" distB="0" distL="114300" distR="114300" simplePos="0" relativeHeight="251656192" behindDoc="0" locked="0" layoutInCell="1" allowOverlap="1" wp14:anchorId="404DAB03" wp14:editId="7EB077EC">
                <wp:simplePos x="0" y="0"/>
                <wp:positionH relativeFrom="column">
                  <wp:posOffset>2457723</wp:posOffset>
                </wp:positionH>
                <wp:positionV relativeFrom="paragraph">
                  <wp:posOffset>114935</wp:posOffset>
                </wp:positionV>
                <wp:extent cx="11049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6C3603" id="Straight Connector 6"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3.5pt,9.05pt" to="280.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" strokecolor="black [3200]" strokeweight=".5pt">
                <v:stroke joinstyle="miter"/>
              </v:line>
            </w:pict>
          </mc:Fallback>
        </mc:AlternateContent>
      </w:r>
      <w:r w:rsidRPr="0032521F">
        <w:rPr>
          <w:b/>
          <w:bCs/>
          <w:sz w:val="28"/>
          <w:szCs w:val="28"/>
          <w:highlight w:val="white"/>
          <w:lang w:eastAsia="vi-VN"/>
        </w:rPr>
        <w:t>ỦY BAN NHÂN DÂN TỈNH PHÚ THỌ</w:t>
      </w:r>
    </w:p>
    <w:p w14:paraId="7E3842D1" w14:textId="0D7BF04A" w:rsidR="001A60A8" w:rsidRPr="009B178A" w:rsidRDefault="001A60A8" w:rsidP="001A60A8">
      <w:pPr>
        <w:shd w:val="clear" w:color="auto" w:fill="FFFFFF"/>
        <w:spacing w:before="120" w:after="120"/>
        <w:ind w:firstLine="567"/>
        <w:jc w:val="both"/>
        <w:rPr>
          <w:i/>
          <w:iCs/>
          <w:sz w:val="28"/>
          <w:szCs w:val="28"/>
          <w:highlight w:val="white"/>
          <w:lang w:eastAsia="vi-VN"/>
        </w:rPr>
      </w:pPr>
      <w:r w:rsidRPr="009B178A">
        <w:rPr>
          <w:i/>
          <w:iCs/>
          <w:sz w:val="28"/>
          <w:szCs w:val="28"/>
          <w:highlight w:val="white"/>
          <w:lang w:eastAsia="vi-VN"/>
        </w:rPr>
        <w:t xml:space="preserve">Căn cứ Luật Tổ chức chính quyền địa phương ngày 19 tháng 6 năm 2015; Luật sửa đổi, bổ sung một số điều của Luật Tổ chức Chính phủ và Luật Tổ chức chính quyền địa phương ngày 22 tháng 11 năm </w:t>
      </w:r>
      <w:proofErr w:type="gramStart"/>
      <w:r w:rsidRPr="009B178A">
        <w:rPr>
          <w:i/>
          <w:iCs/>
          <w:sz w:val="28"/>
          <w:szCs w:val="28"/>
          <w:highlight w:val="white"/>
          <w:lang w:eastAsia="vi-VN"/>
        </w:rPr>
        <w:t>2019;</w:t>
      </w:r>
      <w:proofErr w:type="gramEnd"/>
    </w:p>
    <w:p w14:paraId="4F6841A3" w14:textId="77777777" w:rsidR="001A60A8" w:rsidRPr="009B178A" w:rsidRDefault="001A60A8" w:rsidP="001A60A8">
      <w:pPr>
        <w:shd w:val="clear" w:color="auto" w:fill="FFFFFF"/>
        <w:spacing w:before="120" w:after="120"/>
        <w:ind w:firstLine="567"/>
        <w:jc w:val="both"/>
        <w:rPr>
          <w:i/>
          <w:iCs/>
          <w:sz w:val="28"/>
          <w:szCs w:val="28"/>
          <w:highlight w:val="white"/>
          <w:lang w:eastAsia="vi-VN"/>
        </w:rPr>
      </w:pPr>
      <w:r w:rsidRPr="009B178A">
        <w:rPr>
          <w:i/>
          <w:iCs/>
          <w:sz w:val="28"/>
          <w:szCs w:val="28"/>
          <w:highlight w:val="white"/>
        </w:rPr>
        <w:t xml:space="preserve">Căn cứ Luật Ban hành văn bản quy phạm pháp luật ngày 22 tháng 6 năm 2015; </w:t>
      </w:r>
      <w:r w:rsidRPr="009B178A">
        <w:rPr>
          <w:i/>
          <w:iCs/>
          <w:sz w:val="28"/>
          <w:szCs w:val="28"/>
          <w:highlight w:val="white"/>
          <w:lang w:eastAsia="vi-VN"/>
        </w:rPr>
        <w:t xml:space="preserve">Luật sửa đổi, bổ sung một số điều của </w:t>
      </w:r>
      <w:r w:rsidRPr="009B178A">
        <w:rPr>
          <w:i/>
          <w:iCs/>
          <w:sz w:val="28"/>
          <w:szCs w:val="28"/>
          <w:highlight w:val="white"/>
        </w:rPr>
        <w:t xml:space="preserve">Luật Ban hành văn bản quy phạm </w:t>
      </w:r>
      <w:r w:rsidRPr="009B178A">
        <w:rPr>
          <w:i/>
          <w:iCs/>
          <w:sz w:val="28"/>
          <w:szCs w:val="28"/>
          <w:highlight w:val="white"/>
          <w:lang w:eastAsia="vi-VN"/>
        </w:rPr>
        <w:t xml:space="preserve">pháp luật ngày 18 tháng 6 năm </w:t>
      </w:r>
      <w:proofErr w:type="gramStart"/>
      <w:r w:rsidRPr="009B178A">
        <w:rPr>
          <w:i/>
          <w:iCs/>
          <w:sz w:val="28"/>
          <w:szCs w:val="28"/>
          <w:highlight w:val="white"/>
          <w:lang w:eastAsia="vi-VN"/>
        </w:rPr>
        <w:t>2020;</w:t>
      </w:r>
      <w:proofErr w:type="gramEnd"/>
    </w:p>
    <w:p w14:paraId="6DAAF1D7" w14:textId="77777777" w:rsidR="001A60A8" w:rsidRPr="00C31F32" w:rsidRDefault="001A60A8" w:rsidP="001A60A8">
      <w:pPr>
        <w:pStyle w:val="BodyText"/>
        <w:spacing w:before="80"/>
        <w:ind w:firstLine="567"/>
        <w:jc w:val="both"/>
        <w:rPr>
          <w:b w:val="0"/>
          <w:i/>
          <w:szCs w:val="28"/>
          <w:lang w:val="en-US"/>
        </w:rPr>
      </w:pPr>
      <w:r w:rsidRPr="00C31F32">
        <w:rPr>
          <w:b w:val="0"/>
          <w:i/>
          <w:szCs w:val="28"/>
          <w:lang w:val="en-US"/>
        </w:rPr>
        <w:t xml:space="preserve">Căn cứ Luật Xây dựng ngày 18 tháng 6 năm 2014; Luật sửa đổi, bổ sung một số điều của Luật Xây dựng ngày 17 tháng 6 năm </w:t>
      </w:r>
      <w:proofErr w:type="gramStart"/>
      <w:r w:rsidRPr="00C31F32">
        <w:rPr>
          <w:b w:val="0"/>
          <w:i/>
          <w:szCs w:val="28"/>
          <w:lang w:val="en-US"/>
        </w:rPr>
        <w:t>20</w:t>
      </w:r>
      <w:r w:rsidRPr="009B178A">
        <w:rPr>
          <w:b w:val="0"/>
          <w:i/>
          <w:szCs w:val="28"/>
          <w:lang w:val="vi-VN"/>
        </w:rPr>
        <w:t>20</w:t>
      </w:r>
      <w:r w:rsidRPr="00C31F32">
        <w:rPr>
          <w:b w:val="0"/>
          <w:i/>
          <w:szCs w:val="28"/>
          <w:lang w:val="en-US"/>
        </w:rPr>
        <w:t>;</w:t>
      </w:r>
      <w:proofErr w:type="gramEnd"/>
    </w:p>
    <w:p w14:paraId="520CA6F6" w14:textId="77777777" w:rsidR="001A60A8" w:rsidRPr="009B178A" w:rsidRDefault="001A60A8" w:rsidP="001A60A8">
      <w:pPr>
        <w:shd w:val="clear" w:color="auto" w:fill="FFFFFF"/>
        <w:spacing w:before="120" w:after="120"/>
        <w:ind w:firstLine="567"/>
        <w:jc w:val="both"/>
        <w:rPr>
          <w:i/>
          <w:iCs/>
          <w:sz w:val="28"/>
          <w:szCs w:val="28"/>
          <w:highlight w:val="white"/>
          <w:lang w:eastAsia="vi-VN"/>
        </w:rPr>
      </w:pPr>
      <w:r w:rsidRPr="009B178A">
        <w:rPr>
          <w:i/>
          <w:iCs/>
          <w:sz w:val="28"/>
          <w:szCs w:val="28"/>
          <w:highlight w:val="white"/>
          <w:lang w:eastAsia="vi-VN"/>
        </w:rPr>
        <w:t xml:space="preserve">Căn cứ Luật Ngân sách nhà nước ngày 25 tháng 6 năm </w:t>
      </w:r>
      <w:proofErr w:type="gramStart"/>
      <w:r w:rsidRPr="009B178A">
        <w:rPr>
          <w:i/>
          <w:iCs/>
          <w:sz w:val="28"/>
          <w:szCs w:val="28"/>
          <w:highlight w:val="white"/>
          <w:lang w:eastAsia="vi-VN"/>
        </w:rPr>
        <w:t>2015;</w:t>
      </w:r>
      <w:proofErr w:type="gramEnd"/>
    </w:p>
    <w:p w14:paraId="4A6E0DE6" w14:textId="77777777" w:rsidR="001A60A8" w:rsidRPr="009B178A" w:rsidRDefault="001A60A8" w:rsidP="001A60A8">
      <w:pPr>
        <w:shd w:val="clear" w:color="auto" w:fill="FFFFFF"/>
        <w:spacing w:before="120" w:after="120"/>
        <w:ind w:firstLine="567"/>
        <w:jc w:val="both"/>
        <w:rPr>
          <w:i/>
          <w:iCs/>
          <w:sz w:val="28"/>
          <w:szCs w:val="28"/>
          <w:highlight w:val="white"/>
          <w:lang w:eastAsia="vi-VN"/>
        </w:rPr>
      </w:pPr>
      <w:r w:rsidRPr="009B178A">
        <w:rPr>
          <w:i/>
          <w:iCs/>
          <w:sz w:val="28"/>
          <w:szCs w:val="28"/>
          <w:highlight w:val="white"/>
          <w:lang w:eastAsia="vi-VN"/>
        </w:rPr>
        <w:t xml:space="preserve">Căn cứ Luật Đầu tư công ngày 13 tháng 6 năm </w:t>
      </w:r>
      <w:proofErr w:type="gramStart"/>
      <w:r w:rsidRPr="009B178A">
        <w:rPr>
          <w:i/>
          <w:iCs/>
          <w:sz w:val="28"/>
          <w:szCs w:val="28"/>
          <w:highlight w:val="white"/>
          <w:lang w:eastAsia="vi-VN"/>
        </w:rPr>
        <w:t>2019;</w:t>
      </w:r>
      <w:proofErr w:type="gramEnd"/>
    </w:p>
    <w:p w14:paraId="7B1804EC" w14:textId="77777777" w:rsidR="001A60A8" w:rsidRPr="009B178A" w:rsidRDefault="001A60A8" w:rsidP="001A60A8">
      <w:pPr>
        <w:widowControl w:val="0"/>
        <w:spacing w:before="120" w:after="120"/>
        <w:ind w:firstLine="567"/>
        <w:jc w:val="both"/>
        <w:rPr>
          <w:i/>
          <w:iCs/>
          <w:spacing w:val="-3"/>
          <w:sz w:val="28"/>
          <w:szCs w:val="28"/>
        </w:rPr>
      </w:pPr>
      <w:r w:rsidRPr="009B178A">
        <w:rPr>
          <w:i/>
          <w:iCs/>
          <w:spacing w:val="-3"/>
          <w:sz w:val="28"/>
          <w:szCs w:val="28"/>
        </w:rPr>
        <w:t>C</w:t>
      </w:r>
      <w:r w:rsidRPr="009B178A">
        <w:rPr>
          <w:rFonts w:hint="eastAsia"/>
          <w:i/>
          <w:iCs/>
          <w:spacing w:val="-3"/>
          <w:sz w:val="28"/>
          <w:szCs w:val="28"/>
        </w:rPr>
        <w:t>ă</w:t>
      </w:r>
      <w:r w:rsidRPr="009B178A">
        <w:rPr>
          <w:i/>
          <w:iCs/>
          <w:spacing w:val="-3"/>
          <w:sz w:val="28"/>
          <w:szCs w:val="28"/>
        </w:rPr>
        <w:t xml:space="preserve">n cứ Nghị </w:t>
      </w:r>
      <w:r w:rsidRPr="009B178A">
        <w:rPr>
          <w:rFonts w:hint="eastAsia"/>
          <w:i/>
          <w:iCs/>
          <w:spacing w:val="-3"/>
          <w:sz w:val="28"/>
          <w:szCs w:val="28"/>
        </w:rPr>
        <w:t>đ</w:t>
      </w:r>
      <w:r w:rsidRPr="009B178A">
        <w:rPr>
          <w:i/>
          <w:iCs/>
          <w:spacing w:val="-3"/>
          <w:sz w:val="28"/>
          <w:szCs w:val="28"/>
        </w:rPr>
        <w:t>ịnh số 99/2021/N</w:t>
      </w:r>
      <w:r w:rsidRPr="009B178A">
        <w:rPr>
          <w:rFonts w:hint="eastAsia"/>
          <w:i/>
          <w:iCs/>
          <w:spacing w:val="-3"/>
          <w:sz w:val="28"/>
          <w:szCs w:val="28"/>
        </w:rPr>
        <w:t>Đ</w:t>
      </w:r>
      <w:r w:rsidRPr="009B178A">
        <w:rPr>
          <w:i/>
          <w:iCs/>
          <w:spacing w:val="-3"/>
          <w:sz w:val="28"/>
          <w:szCs w:val="28"/>
        </w:rPr>
        <w:t>-CP ngày 11 tháng 11 n</w:t>
      </w:r>
      <w:r w:rsidRPr="009B178A">
        <w:rPr>
          <w:rFonts w:hint="eastAsia"/>
          <w:i/>
          <w:iCs/>
          <w:spacing w:val="-3"/>
          <w:sz w:val="28"/>
          <w:szCs w:val="28"/>
        </w:rPr>
        <w:t>ă</w:t>
      </w:r>
      <w:r w:rsidRPr="009B178A">
        <w:rPr>
          <w:i/>
          <w:iCs/>
          <w:spacing w:val="-3"/>
          <w:sz w:val="28"/>
          <w:szCs w:val="28"/>
        </w:rPr>
        <w:t xml:space="preserve">m 2021 của Chính phủ quy </w:t>
      </w:r>
      <w:r w:rsidRPr="009B178A">
        <w:rPr>
          <w:rFonts w:hint="eastAsia"/>
          <w:i/>
          <w:iCs/>
          <w:spacing w:val="-3"/>
          <w:sz w:val="28"/>
          <w:szCs w:val="28"/>
        </w:rPr>
        <w:t>đ</w:t>
      </w:r>
      <w:r w:rsidRPr="009B178A">
        <w:rPr>
          <w:i/>
          <w:iCs/>
          <w:spacing w:val="-3"/>
          <w:sz w:val="28"/>
          <w:szCs w:val="28"/>
        </w:rPr>
        <w:t xml:space="preserve">ịnh về quản lý, thanh toán, quyết toán dự án sử dụng vốn </w:t>
      </w:r>
      <w:r w:rsidRPr="009B178A">
        <w:rPr>
          <w:rFonts w:hint="eastAsia"/>
          <w:i/>
          <w:iCs/>
          <w:spacing w:val="-3"/>
          <w:sz w:val="28"/>
          <w:szCs w:val="28"/>
        </w:rPr>
        <w:t>đ</w:t>
      </w:r>
      <w:r w:rsidRPr="009B178A">
        <w:rPr>
          <w:i/>
          <w:iCs/>
          <w:spacing w:val="-3"/>
          <w:sz w:val="28"/>
          <w:szCs w:val="28"/>
        </w:rPr>
        <w:t>ầu t</w:t>
      </w:r>
      <w:r w:rsidRPr="009B178A">
        <w:rPr>
          <w:rFonts w:hint="eastAsia"/>
          <w:i/>
          <w:iCs/>
          <w:spacing w:val="-3"/>
          <w:sz w:val="28"/>
          <w:szCs w:val="28"/>
        </w:rPr>
        <w:t>ư</w:t>
      </w:r>
      <w:r w:rsidRPr="009B178A">
        <w:rPr>
          <w:i/>
          <w:iCs/>
          <w:spacing w:val="-3"/>
          <w:sz w:val="28"/>
          <w:szCs w:val="28"/>
        </w:rPr>
        <w:t xml:space="preserve"> </w:t>
      </w:r>
      <w:proofErr w:type="gramStart"/>
      <w:r w:rsidRPr="009B178A">
        <w:rPr>
          <w:i/>
          <w:iCs/>
          <w:spacing w:val="-3"/>
          <w:sz w:val="28"/>
          <w:szCs w:val="28"/>
        </w:rPr>
        <w:t>công;</w:t>
      </w:r>
      <w:proofErr w:type="gramEnd"/>
    </w:p>
    <w:p w14:paraId="6381BFCD" w14:textId="6EB522EF" w:rsidR="001A60A8" w:rsidRPr="00C31F32" w:rsidRDefault="001A60A8" w:rsidP="001A60A8">
      <w:pPr>
        <w:shd w:val="clear" w:color="auto" w:fill="FFFFFF"/>
        <w:spacing w:before="120" w:after="120"/>
        <w:ind w:firstLine="567"/>
        <w:jc w:val="both"/>
        <w:rPr>
          <w:i/>
          <w:iCs/>
          <w:spacing w:val="-6"/>
          <w:sz w:val="28"/>
          <w:szCs w:val="28"/>
          <w:lang w:eastAsia="vi-VN"/>
        </w:rPr>
      </w:pPr>
      <w:r w:rsidRPr="00C31F32">
        <w:rPr>
          <w:i/>
          <w:iCs/>
          <w:spacing w:val="-6"/>
          <w:sz w:val="28"/>
          <w:szCs w:val="28"/>
          <w:highlight w:val="white"/>
          <w:lang w:eastAsia="vi-VN"/>
        </w:rPr>
        <w:t>Căn cứ Nghị định số 27</w:t>
      </w:r>
      <w:hyperlink r:id="rId7" w:tgtFrame="_blank" w:tooltip="Quyết định 41/2016/QĐ-TTg" w:history="1">
        <w:r w:rsidRPr="00C31F32">
          <w:rPr>
            <w:i/>
            <w:iCs/>
            <w:spacing w:val="-6"/>
            <w:sz w:val="28"/>
            <w:szCs w:val="28"/>
            <w:highlight w:val="white"/>
            <w:lang w:eastAsia="vi-VN"/>
          </w:rPr>
          <w:t>/2022/NĐ-</w:t>
        </w:r>
      </w:hyperlink>
      <w:r w:rsidRPr="00C31F32">
        <w:rPr>
          <w:i/>
          <w:iCs/>
          <w:spacing w:val="-6"/>
          <w:sz w:val="28"/>
          <w:szCs w:val="28"/>
          <w:highlight w:val="white"/>
          <w:lang w:eastAsia="vi-VN"/>
        </w:rPr>
        <w:t>CP ngày 19 tháng 4 năm 2022</w:t>
      </w:r>
      <w:r w:rsidR="008A537C">
        <w:rPr>
          <w:i/>
          <w:iCs/>
          <w:spacing w:val="-6"/>
          <w:sz w:val="28"/>
          <w:szCs w:val="28"/>
          <w:highlight w:val="white"/>
          <w:lang w:eastAsia="vi-VN"/>
        </w:rPr>
        <w:t>, số 38/2023/NĐ-CP ngày 24/6/2023</w:t>
      </w:r>
      <w:r w:rsidRPr="00C31F32">
        <w:rPr>
          <w:i/>
          <w:iCs/>
          <w:spacing w:val="-6"/>
          <w:sz w:val="28"/>
          <w:szCs w:val="28"/>
          <w:highlight w:val="white"/>
          <w:lang w:eastAsia="vi-VN"/>
        </w:rPr>
        <w:t xml:space="preserve"> của Chính phủ quy định cơ chế quản lý, tổ chức thực hiện các chương trình mục tiêu </w:t>
      </w:r>
      <w:r w:rsidRPr="00C31F32">
        <w:rPr>
          <w:i/>
          <w:iCs/>
          <w:spacing w:val="-6"/>
          <w:sz w:val="28"/>
          <w:szCs w:val="28"/>
          <w:lang w:eastAsia="vi-VN"/>
        </w:rPr>
        <w:t>quốc gia;</w:t>
      </w:r>
    </w:p>
    <w:p w14:paraId="03A8153C" w14:textId="77777777" w:rsidR="001A60A8" w:rsidRPr="00C31F32" w:rsidRDefault="001A60A8" w:rsidP="001A60A8">
      <w:pPr>
        <w:shd w:val="clear" w:color="auto" w:fill="FFFFFF"/>
        <w:spacing w:before="120" w:after="120"/>
        <w:ind w:firstLine="567"/>
        <w:jc w:val="both"/>
        <w:rPr>
          <w:i/>
          <w:iCs/>
          <w:spacing w:val="-6"/>
          <w:sz w:val="28"/>
          <w:szCs w:val="28"/>
          <w:lang w:eastAsia="vi-VN"/>
        </w:rPr>
      </w:pPr>
      <w:r w:rsidRPr="00C31F32">
        <w:rPr>
          <w:i/>
          <w:iCs/>
          <w:spacing w:val="-6"/>
          <w:sz w:val="28"/>
          <w:szCs w:val="28"/>
        </w:rPr>
        <w:t xml:space="preserve">Căn cứ </w:t>
      </w:r>
      <w:r w:rsidRPr="00C31F32">
        <w:rPr>
          <w:i/>
          <w:iCs/>
          <w:spacing w:val="-6"/>
          <w:sz w:val="28"/>
          <w:szCs w:val="28"/>
          <w:lang w:val="vi-VN"/>
        </w:rPr>
        <w:t>Thông tư số 96/2021/TT-BTC ngày 11</w:t>
      </w:r>
      <w:r w:rsidRPr="00C31F32">
        <w:rPr>
          <w:i/>
          <w:iCs/>
          <w:spacing w:val="-6"/>
          <w:sz w:val="28"/>
          <w:szCs w:val="28"/>
        </w:rPr>
        <w:t xml:space="preserve"> tháng </w:t>
      </w:r>
      <w:r w:rsidRPr="00C31F32">
        <w:rPr>
          <w:i/>
          <w:iCs/>
          <w:spacing w:val="-6"/>
          <w:sz w:val="28"/>
          <w:szCs w:val="28"/>
          <w:lang w:val="vi-VN"/>
        </w:rPr>
        <w:t>11</w:t>
      </w:r>
      <w:r w:rsidRPr="00C31F32">
        <w:rPr>
          <w:i/>
          <w:iCs/>
          <w:spacing w:val="-6"/>
          <w:sz w:val="28"/>
          <w:szCs w:val="28"/>
        </w:rPr>
        <w:t xml:space="preserve"> năm </w:t>
      </w:r>
      <w:r w:rsidRPr="00C31F32">
        <w:rPr>
          <w:i/>
          <w:iCs/>
          <w:spacing w:val="-6"/>
          <w:sz w:val="28"/>
          <w:szCs w:val="28"/>
          <w:lang w:val="vi-VN"/>
        </w:rPr>
        <w:t xml:space="preserve">2021 của Bộ trưởng Bộ Tài chính quy định về hệ thống mẫu biểu sử dụng trong công tác quyết </w:t>
      </w:r>
      <w:proofErr w:type="gramStart"/>
      <w:r w:rsidRPr="00C31F32">
        <w:rPr>
          <w:i/>
          <w:iCs/>
          <w:spacing w:val="-6"/>
          <w:sz w:val="28"/>
          <w:szCs w:val="28"/>
          <w:lang w:val="vi-VN"/>
        </w:rPr>
        <w:t>toán</w:t>
      </w:r>
      <w:r w:rsidRPr="00C31F32">
        <w:rPr>
          <w:i/>
          <w:iCs/>
          <w:spacing w:val="-6"/>
          <w:sz w:val="28"/>
          <w:szCs w:val="28"/>
        </w:rPr>
        <w:t>;</w:t>
      </w:r>
      <w:proofErr w:type="gramEnd"/>
    </w:p>
    <w:p w14:paraId="624358A4" w14:textId="77777777" w:rsidR="001A60A8" w:rsidRPr="009B178A" w:rsidRDefault="001A60A8" w:rsidP="001A60A8">
      <w:pPr>
        <w:shd w:val="clear" w:color="auto" w:fill="FFFFFF"/>
        <w:spacing w:before="120" w:after="120"/>
        <w:ind w:firstLine="567"/>
        <w:jc w:val="both"/>
        <w:rPr>
          <w:bCs/>
          <w:i/>
          <w:kern w:val="32"/>
          <w:sz w:val="28"/>
          <w:szCs w:val="28"/>
          <w:highlight w:val="white"/>
        </w:rPr>
      </w:pPr>
      <w:r w:rsidRPr="009B178A">
        <w:rPr>
          <w:bCs/>
          <w:i/>
          <w:kern w:val="32"/>
          <w:sz w:val="28"/>
          <w:szCs w:val="28"/>
          <w:highlight w:val="white"/>
        </w:rPr>
        <w:t xml:space="preserve">Theo đề nghị của Giám đốc </w:t>
      </w:r>
      <w:r w:rsidRPr="009B178A">
        <w:rPr>
          <w:i/>
          <w:iCs/>
          <w:sz w:val="28"/>
          <w:szCs w:val="28"/>
        </w:rPr>
        <w:t>Sở Tài chính</w:t>
      </w:r>
      <w:r w:rsidRPr="009B178A">
        <w:rPr>
          <w:bCs/>
          <w:i/>
          <w:kern w:val="32"/>
          <w:sz w:val="28"/>
          <w:szCs w:val="28"/>
          <w:highlight w:val="white"/>
        </w:rPr>
        <w:t>.</w:t>
      </w:r>
    </w:p>
    <w:p w14:paraId="4CAC6E1C" w14:textId="77777777" w:rsidR="001A60A8" w:rsidRPr="009B178A" w:rsidRDefault="001A60A8" w:rsidP="001A60A8">
      <w:pPr>
        <w:shd w:val="clear" w:color="auto" w:fill="FFFFFF"/>
        <w:spacing w:before="360" w:after="360" w:line="320" w:lineRule="exact"/>
        <w:jc w:val="center"/>
        <w:rPr>
          <w:sz w:val="28"/>
          <w:szCs w:val="28"/>
          <w:highlight w:val="white"/>
          <w:lang w:eastAsia="vi-VN"/>
        </w:rPr>
      </w:pPr>
      <w:r w:rsidRPr="009B178A">
        <w:rPr>
          <w:b/>
          <w:bCs/>
          <w:sz w:val="28"/>
          <w:szCs w:val="28"/>
          <w:highlight w:val="white"/>
          <w:u w:color="FF0000"/>
          <w:lang w:eastAsia="vi-VN"/>
        </w:rPr>
        <w:t>QUYẾT ĐỊNH</w:t>
      </w:r>
      <w:r w:rsidRPr="009B178A">
        <w:rPr>
          <w:b/>
          <w:bCs/>
          <w:sz w:val="28"/>
          <w:szCs w:val="28"/>
          <w:highlight w:val="white"/>
          <w:lang w:eastAsia="vi-VN"/>
        </w:rPr>
        <w:t>:</w:t>
      </w:r>
    </w:p>
    <w:p w14:paraId="786F2A5B" w14:textId="4C6D1718" w:rsidR="00570A95" w:rsidRPr="00F4636D" w:rsidRDefault="00570A95" w:rsidP="00570A95">
      <w:pPr>
        <w:spacing w:before="120" w:after="120"/>
        <w:ind w:firstLine="567"/>
        <w:jc w:val="both"/>
        <w:rPr>
          <w:sz w:val="28"/>
          <w:szCs w:val="28"/>
        </w:rPr>
      </w:pPr>
      <w:bookmarkStart w:id="2" w:name="dieu_1_1"/>
      <w:r w:rsidRPr="000E3B5F">
        <w:rPr>
          <w:b/>
          <w:bCs/>
          <w:sz w:val="28"/>
          <w:szCs w:val="28"/>
          <w:lang w:val="vi-VN"/>
        </w:rPr>
        <w:t xml:space="preserve">Điều 1. Phạm vi </w:t>
      </w:r>
      <w:bookmarkEnd w:id="2"/>
      <w:r w:rsidR="00F4636D">
        <w:rPr>
          <w:b/>
          <w:bCs/>
          <w:sz w:val="28"/>
          <w:szCs w:val="28"/>
        </w:rPr>
        <w:t>điều chỉnh</w:t>
      </w:r>
    </w:p>
    <w:p w14:paraId="5BB8DE97" w14:textId="77777777" w:rsidR="00570A95" w:rsidRPr="006134B6" w:rsidRDefault="00570A95" w:rsidP="00570A95">
      <w:pPr>
        <w:spacing w:before="120" w:after="120"/>
        <w:ind w:firstLine="567"/>
        <w:jc w:val="both"/>
        <w:rPr>
          <w:spacing w:val="-2"/>
          <w:sz w:val="28"/>
          <w:szCs w:val="28"/>
          <w:lang w:val="vi-VN"/>
        </w:rPr>
      </w:pPr>
      <w:r w:rsidRPr="006134B6">
        <w:rPr>
          <w:spacing w:val="-2"/>
          <w:sz w:val="28"/>
          <w:szCs w:val="28"/>
        </w:rPr>
        <w:t xml:space="preserve"> Quyết định</w:t>
      </w:r>
      <w:r w:rsidRPr="006134B6">
        <w:rPr>
          <w:spacing w:val="-2"/>
          <w:sz w:val="28"/>
          <w:szCs w:val="28"/>
          <w:lang w:val="vi-VN"/>
        </w:rPr>
        <w:t xml:space="preserve"> này quy định về quản lý, thanh toán, quyết toán vốn đầu tư nguồn ngân sách nhà nước giao cho cộng đồng tự thực hiện xây dựng công trình theo định mức hỗ trợ (bằng hiện vật hoặc bằng tiền) thuộc các Chương trình mục tiêu Quốc gia.</w:t>
      </w:r>
    </w:p>
    <w:p w14:paraId="6BC01FA1" w14:textId="09DAA92D" w:rsidR="00453D5F" w:rsidRPr="00BF6628" w:rsidRDefault="00453D5F" w:rsidP="00570A95">
      <w:pPr>
        <w:spacing w:before="120" w:after="120"/>
        <w:ind w:firstLine="567"/>
        <w:jc w:val="both"/>
        <w:rPr>
          <w:color w:val="000000"/>
          <w:sz w:val="28"/>
          <w:szCs w:val="28"/>
          <w:lang w:val="vi-VN"/>
        </w:rPr>
      </w:pPr>
      <w:bookmarkStart w:id="3" w:name="dieu_2_1"/>
      <w:r w:rsidRPr="00BF6628">
        <w:rPr>
          <w:color w:val="000000"/>
          <w:sz w:val="28"/>
          <w:szCs w:val="28"/>
          <w:lang w:val="vi-VN"/>
        </w:rPr>
        <w:t xml:space="preserve">Dự án đầu tư xây dựng giao cho cộng đồng tự thực hiện áp dụng quy định này thuộc danh mục loại dự án được áp dụng cơ chế đặc thù trong quản lý đầu tư xây </w:t>
      </w:r>
      <w:r w:rsidRPr="00BF6628">
        <w:rPr>
          <w:color w:val="000000"/>
          <w:sz w:val="28"/>
          <w:szCs w:val="28"/>
          <w:lang w:val="vi-VN"/>
        </w:rPr>
        <w:lastRenderedPageBreak/>
        <w:t>dựng thuộc các Chương trình mục tiêu quốc gia trên địa bàn tỉnh Phú Thọ giai đoạn 2021-2025 do Uỷ ban nhân dân tỉnh ban hành, có kỹ thuật không phức tạp và tổng mức đầu tư dưới 500 triệu đồng theo quy định tại khoản 5 Điều 17 Nghị định số 27/2022/NĐ-CP ngày 19/4/2022 của Chính phủ.</w:t>
      </w:r>
    </w:p>
    <w:p w14:paraId="60CAF4F3" w14:textId="61008376" w:rsidR="00570A95" w:rsidRPr="00697912" w:rsidRDefault="00570A95" w:rsidP="00570A95">
      <w:pPr>
        <w:spacing w:before="120" w:after="120"/>
        <w:ind w:firstLine="567"/>
        <w:jc w:val="both"/>
        <w:rPr>
          <w:sz w:val="28"/>
          <w:szCs w:val="28"/>
          <w:lang w:val="vi-VN"/>
        </w:rPr>
      </w:pPr>
      <w:r w:rsidRPr="00697912">
        <w:rPr>
          <w:b/>
          <w:bCs/>
          <w:sz w:val="28"/>
          <w:szCs w:val="28"/>
          <w:lang w:val="vi-VN"/>
        </w:rPr>
        <w:t>Điều 2. Đối tượng áp dụng</w:t>
      </w:r>
      <w:bookmarkEnd w:id="3"/>
    </w:p>
    <w:p w14:paraId="6523FFA4" w14:textId="77777777" w:rsidR="00570A95" w:rsidRPr="00697912" w:rsidRDefault="00570A95" w:rsidP="00570A95">
      <w:pPr>
        <w:spacing w:before="120" w:after="120"/>
        <w:ind w:firstLine="567"/>
        <w:jc w:val="both"/>
        <w:rPr>
          <w:sz w:val="28"/>
          <w:szCs w:val="28"/>
          <w:lang w:val="vi-VN"/>
        </w:rPr>
      </w:pPr>
      <w:r w:rsidRPr="00697912">
        <w:rPr>
          <w:sz w:val="28"/>
          <w:szCs w:val="28"/>
          <w:lang w:val="vi-VN"/>
        </w:rPr>
        <w:t>Quyết định này áp dụng đối với các cơ quan, tổ chức, cộng đồng dân cư, cá nhân</w:t>
      </w:r>
      <w:r w:rsidRPr="00697912">
        <w:rPr>
          <w:lang w:val="vi-VN"/>
        </w:rPr>
        <w:t xml:space="preserve"> </w:t>
      </w:r>
      <w:r w:rsidRPr="00697912">
        <w:rPr>
          <w:sz w:val="28"/>
          <w:szCs w:val="28"/>
          <w:lang w:val="vi-VN"/>
        </w:rPr>
        <w:t>có liên quan đến việc quản lý, thanh toán, quyết toán vốn đầu tư nguồn ngân sách nhà nước giao cho cộng đồng tự thực hiện xây dựng công trình theo định mức hỗ trợ (bằng hiện vật hoặc bằng tiền) thuộc các Chương trình mục tiêu Quốc gia trên địa bàn tỉnh.</w:t>
      </w:r>
    </w:p>
    <w:p w14:paraId="19363A2C" w14:textId="77777777" w:rsidR="008169BE" w:rsidRPr="00697912" w:rsidRDefault="008169BE" w:rsidP="008169BE">
      <w:pPr>
        <w:widowControl w:val="0"/>
        <w:spacing w:before="120" w:after="120"/>
        <w:ind w:firstLine="567"/>
        <w:jc w:val="both"/>
        <w:rPr>
          <w:b/>
          <w:sz w:val="28"/>
          <w:szCs w:val="28"/>
          <w:lang w:val="af-ZA"/>
        </w:rPr>
      </w:pPr>
      <w:r w:rsidRPr="00697912">
        <w:rPr>
          <w:b/>
          <w:sz w:val="28"/>
          <w:szCs w:val="28"/>
          <w:lang w:val="af-ZA"/>
        </w:rPr>
        <w:t>Điều 3. Quy định về quản lý, thanh toán, quyết toán vốn</w:t>
      </w:r>
    </w:p>
    <w:p w14:paraId="5062591D" w14:textId="77777777" w:rsidR="008169BE" w:rsidRPr="00697912" w:rsidRDefault="008169BE" w:rsidP="008169BE">
      <w:pPr>
        <w:shd w:val="clear" w:color="auto" w:fill="FFFFFF"/>
        <w:spacing w:before="120" w:after="120" w:line="234" w:lineRule="atLeast"/>
        <w:ind w:firstLine="567"/>
        <w:jc w:val="both"/>
        <w:rPr>
          <w:color w:val="000000"/>
          <w:sz w:val="28"/>
          <w:szCs w:val="28"/>
          <w:lang w:val="af-ZA"/>
        </w:rPr>
      </w:pPr>
      <w:r w:rsidRPr="00697912">
        <w:rPr>
          <w:color w:val="000000"/>
          <w:sz w:val="28"/>
          <w:szCs w:val="28"/>
          <w:lang w:val="af-ZA"/>
        </w:rPr>
        <w:t>1. Quy định về việc lập hồ sơ xây dựng công trình</w:t>
      </w:r>
    </w:p>
    <w:p w14:paraId="0DFADED7" w14:textId="72382F9E" w:rsidR="00FD20A3" w:rsidRPr="00697912" w:rsidRDefault="008169BE" w:rsidP="00FD20A3">
      <w:pPr>
        <w:shd w:val="clear" w:color="auto" w:fill="FFFFFF"/>
        <w:spacing w:before="120" w:after="120" w:line="234" w:lineRule="atLeast"/>
        <w:ind w:firstLine="567"/>
        <w:jc w:val="both"/>
        <w:rPr>
          <w:color w:val="000000"/>
          <w:sz w:val="28"/>
          <w:szCs w:val="28"/>
          <w:lang w:val="af-ZA"/>
        </w:rPr>
      </w:pPr>
      <w:r w:rsidRPr="00697912">
        <w:rPr>
          <w:color w:val="000000"/>
          <w:sz w:val="28"/>
          <w:szCs w:val="28"/>
          <w:lang w:val="af-ZA"/>
        </w:rPr>
        <w:t xml:space="preserve">a) </w:t>
      </w:r>
      <w:r w:rsidR="00FD20A3" w:rsidRPr="00697912">
        <w:rPr>
          <w:color w:val="000000"/>
          <w:sz w:val="28"/>
          <w:szCs w:val="28"/>
          <w:lang w:val="af-ZA"/>
        </w:rPr>
        <w:t>Việc l</w:t>
      </w:r>
      <w:r w:rsidR="00FD20A3" w:rsidRPr="00697912">
        <w:rPr>
          <w:sz w:val="28"/>
          <w:szCs w:val="28"/>
          <w:lang w:val="vi-VN"/>
        </w:rPr>
        <w:t>ập Hồ sơ xây dựng công trình đơn giản</w:t>
      </w:r>
      <w:r w:rsidR="00FD20A3" w:rsidRPr="00697912">
        <w:rPr>
          <w:sz w:val="28"/>
          <w:szCs w:val="28"/>
          <w:lang w:val="af-ZA"/>
        </w:rPr>
        <w:t>:</w:t>
      </w:r>
      <w:r w:rsidR="00FD20A3" w:rsidRPr="00697912">
        <w:rPr>
          <w:b/>
          <w:lang w:val="af-ZA"/>
        </w:rPr>
        <w:t xml:space="preserve"> </w:t>
      </w:r>
      <w:r w:rsidR="00FD20A3" w:rsidRPr="00697912">
        <w:rPr>
          <w:color w:val="000000"/>
          <w:sz w:val="28"/>
          <w:szCs w:val="28"/>
          <w:lang w:val="af-ZA"/>
        </w:rPr>
        <w:t>Thực hiện theo quy định tại khoản 3</w:t>
      </w:r>
      <w:r w:rsidR="00C53118" w:rsidRPr="00697912">
        <w:rPr>
          <w:color w:val="000000"/>
          <w:sz w:val="28"/>
          <w:szCs w:val="28"/>
          <w:lang w:val="af-ZA"/>
        </w:rPr>
        <w:t xml:space="preserve"> và khoản 4</w:t>
      </w:r>
      <w:r w:rsidR="00FD20A3" w:rsidRPr="00697912">
        <w:rPr>
          <w:color w:val="000000"/>
          <w:sz w:val="28"/>
          <w:szCs w:val="28"/>
          <w:lang w:val="af-ZA"/>
        </w:rPr>
        <w:t xml:space="preserve"> Điều 15 </w:t>
      </w:r>
      <w:r w:rsidR="00FD20A3" w:rsidRPr="00697912">
        <w:rPr>
          <w:sz w:val="28"/>
          <w:szCs w:val="28"/>
          <w:lang w:val="af-ZA"/>
        </w:rPr>
        <w:t>Nghị định số 27/2022/NĐ-CP ngày 19/4/2022 của Chính phủ, cụ thể như sau:</w:t>
      </w:r>
    </w:p>
    <w:p w14:paraId="6801910A" w14:textId="41EDE76E" w:rsidR="008169BE" w:rsidRPr="00697912" w:rsidRDefault="008169BE" w:rsidP="008169BE">
      <w:pPr>
        <w:shd w:val="clear" w:color="auto" w:fill="FFFFFF"/>
        <w:spacing w:before="120" w:after="120" w:line="234" w:lineRule="atLeast"/>
        <w:ind w:firstLine="567"/>
        <w:jc w:val="both"/>
        <w:rPr>
          <w:color w:val="000000"/>
          <w:sz w:val="28"/>
          <w:szCs w:val="28"/>
          <w:lang w:val="af-ZA"/>
        </w:rPr>
      </w:pPr>
      <w:r w:rsidRPr="00697912">
        <w:rPr>
          <w:color w:val="000000"/>
          <w:sz w:val="28"/>
          <w:szCs w:val="28"/>
          <w:lang w:val="vi-VN"/>
        </w:rPr>
        <w:t>Căn cứ kế hoạch triển khai hỗ trợ đầu tư của địa phương, hướng dẫn của cơ quan có thẩm quyền tại địa phương, Ban quản lý xã thông báo đến cộng đồng dân cư tại thôn về dự án, công trình để tham gia vào quá trình lập Hồ sơ xây dựng công trình đơn giản</w:t>
      </w:r>
      <w:r w:rsidRPr="00697912">
        <w:rPr>
          <w:color w:val="000000"/>
          <w:sz w:val="28"/>
          <w:szCs w:val="28"/>
          <w:lang w:val="af-ZA"/>
        </w:rPr>
        <w:t>.</w:t>
      </w:r>
    </w:p>
    <w:p w14:paraId="1F260EDE" w14:textId="77777777" w:rsidR="008169BE" w:rsidRPr="00697912" w:rsidRDefault="008169BE" w:rsidP="008169BE">
      <w:pPr>
        <w:shd w:val="clear" w:color="auto" w:fill="FFFFFF"/>
        <w:spacing w:before="120" w:after="120" w:line="234" w:lineRule="atLeast"/>
        <w:ind w:firstLine="567"/>
        <w:jc w:val="both"/>
        <w:rPr>
          <w:color w:val="000000"/>
          <w:sz w:val="28"/>
          <w:szCs w:val="28"/>
          <w:lang w:val="af-ZA"/>
        </w:rPr>
      </w:pPr>
      <w:r w:rsidRPr="00697912">
        <w:rPr>
          <w:color w:val="000000"/>
          <w:sz w:val="28"/>
          <w:szCs w:val="28"/>
          <w:lang w:val="vi-VN"/>
        </w:rPr>
        <w:t>Ban quản lý xã lập Hồ sơ xây dựng công trình đơn giản gửi Ủy ban nhân dân cấp xã thẩm định và phê </w:t>
      </w:r>
      <w:r w:rsidRPr="00697912">
        <w:rPr>
          <w:color w:val="000000"/>
          <w:sz w:val="28"/>
          <w:szCs w:val="28"/>
          <w:lang w:val="af-ZA"/>
        </w:rPr>
        <w:t>duyệt</w:t>
      </w:r>
      <w:r w:rsidRPr="00697912">
        <w:rPr>
          <w:color w:val="000000"/>
          <w:sz w:val="28"/>
          <w:szCs w:val="28"/>
          <w:lang w:val="vi-VN"/>
        </w:rPr>
        <w:t>.</w:t>
      </w:r>
      <w:r w:rsidRPr="00697912">
        <w:rPr>
          <w:color w:val="000000"/>
          <w:sz w:val="28"/>
          <w:szCs w:val="28"/>
          <w:lang w:val="af-ZA"/>
        </w:rPr>
        <w:t xml:space="preserve"> </w:t>
      </w:r>
      <w:r w:rsidRPr="00697912">
        <w:rPr>
          <w:color w:val="000000"/>
          <w:sz w:val="28"/>
          <w:szCs w:val="28"/>
          <w:lang w:val="vi-VN"/>
        </w:rPr>
        <w:t>Trường hợp Ủy ban nhân dân cấp xã giao cho thôn thực hiện công trình, Ban phát triển thôn lập Hồ sơ xây dựng công trình đơn giản gửi Ủy ban nhân dân cấp xã thẩm định và phê duyệt.</w:t>
      </w:r>
    </w:p>
    <w:p w14:paraId="12151326" w14:textId="77777777" w:rsidR="008169BE" w:rsidRPr="00697912" w:rsidRDefault="008169BE" w:rsidP="008169BE">
      <w:pPr>
        <w:shd w:val="clear" w:color="auto" w:fill="FFFFFF"/>
        <w:spacing w:before="120" w:after="120" w:line="234" w:lineRule="atLeast"/>
        <w:ind w:firstLine="567"/>
        <w:jc w:val="both"/>
        <w:rPr>
          <w:color w:val="000000"/>
          <w:sz w:val="28"/>
          <w:szCs w:val="28"/>
          <w:lang w:val="af-ZA"/>
        </w:rPr>
      </w:pPr>
      <w:r w:rsidRPr="00697912">
        <w:rPr>
          <w:color w:val="000000"/>
          <w:sz w:val="28"/>
          <w:szCs w:val="28"/>
          <w:lang w:val="vi-VN"/>
        </w:rPr>
        <w:t>Trường hợp gặp khó khăn trong lập Hồ sơ xây dựng công trình đơn giản, Ủy ban nhân dân cấp xã có văn bản đề nghị Ủy ban nhân dân cấp huyện giao cơ quan chuyên môn trực thuộc cử cán bộ chuyên môn hỗ trợ lập Hồ sơ xây dựng công trình đơn giản.</w:t>
      </w:r>
    </w:p>
    <w:p w14:paraId="4BB62DFA" w14:textId="14D9F763" w:rsidR="00FD20A3" w:rsidRPr="00697912" w:rsidRDefault="008169BE" w:rsidP="00FD20A3">
      <w:pPr>
        <w:widowControl w:val="0"/>
        <w:spacing w:before="120" w:after="120"/>
        <w:ind w:firstLine="567"/>
        <w:jc w:val="both"/>
        <w:rPr>
          <w:sz w:val="28"/>
          <w:szCs w:val="28"/>
          <w:lang w:val="af-ZA"/>
        </w:rPr>
      </w:pPr>
      <w:r w:rsidRPr="00697912">
        <w:rPr>
          <w:sz w:val="28"/>
          <w:szCs w:val="28"/>
          <w:lang w:val="af-ZA"/>
        </w:rPr>
        <w:t xml:space="preserve">b) Nội dung Hồ sơ xây dựng công trình đơn giản: </w:t>
      </w:r>
      <w:r w:rsidR="00FD20A3" w:rsidRPr="00697912">
        <w:rPr>
          <w:sz w:val="28"/>
          <w:szCs w:val="28"/>
          <w:lang w:val="af-ZA"/>
        </w:rPr>
        <w:t xml:space="preserve">Thực hiện </w:t>
      </w:r>
      <w:r w:rsidR="00FD20A3" w:rsidRPr="00697912">
        <w:rPr>
          <w:rStyle w:val="fontstyle01"/>
          <w:color w:val="auto"/>
          <w:lang w:val="af-ZA"/>
        </w:rPr>
        <w:t>theo quy định tại khoản 2 Điều 15 Nghị định số</w:t>
      </w:r>
      <w:r w:rsidR="00FD20A3" w:rsidRPr="00697912">
        <w:rPr>
          <w:sz w:val="28"/>
          <w:szCs w:val="28"/>
          <w:lang w:val="af-ZA"/>
        </w:rPr>
        <w:t xml:space="preserve"> </w:t>
      </w:r>
      <w:r w:rsidR="00FD20A3" w:rsidRPr="00697912">
        <w:rPr>
          <w:rStyle w:val="fontstyle01"/>
          <w:color w:val="auto"/>
          <w:lang w:val="af-ZA"/>
        </w:rPr>
        <w:t>27/2022/NĐ-CP ngày 19/4/2022 của Chính phủ</w:t>
      </w:r>
      <w:r w:rsidR="00FD20A3" w:rsidRPr="00697912">
        <w:rPr>
          <w:rStyle w:val="fontstyle01"/>
          <w:lang w:val="af-ZA"/>
        </w:rPr>
        <w:t>, cụ thể như sau:</w:t>
      </w:r>
    </w:p>
    <w:p w14:paraId="768181BB" w14:textId="5CB14856" w:rsidR="00FD20A3" w:rsidRPr="009321ED" w:rsidRDefault="00FD20A3" w:rsidP="00FD20A3">
      <w:pPr>
        <w:widowControl w:val="0"/>
        <w:spacing w:before="120" w:after="120"/>
        <w:ind w:firstLine="567"/>
        <w:jc w:val="both"/>
        <w:rPr>
          <w:sz w:val="28"/>
          <w:szCs w:val="28"/>
          <w:lang w:val="af-ZA"/>
        </w:rPr>
      </w:pPr>
      <w:r w:rsidRPr="00697912">
        <w:rPr>
          <w:sz w:val="28"/>
          <w:szCs w:val="28"/>
          <w:lang w:val="af-ZA"/>
        </w:rPr>
        <w:t xml:space="preserve"> Tên dự án, mục tiêu đầu tư, địa điểm xây dựng, diện tích đất sử dụng, chủ đầu tư, quy mô, thời gian thực hiện; Tổng mức đầu tư và cơ cấu nguồn vốn đầu tư bao gồm: Kinh phí Nhà nước hỗ trợ (ngân sách trung ương, ngân sách địa phương các cấp), đóng góp của người dân và vốn huy động hợp pháp khác; Bản vẽ thi công theo thiết kế mẫu, thiết kế điển hình hoặc các thiết kế sẵn có đã áp dụng trên địa bàn cấp huyện; Bảng kê các chi phí đầu tư xây dựng; </w:t>
      </w:r>
      <w:r w:rsidR="009321ED" w:rsidRPr="00697912">
        <w:rPr>
          <w:sz w:val="28"/>
          <w:szCs w:val="28"/>
          <w:lang w:val="vi-VN"/>
        </w:rPr>
        <w:t>Dự kiến năng lực tự thực hiện c</w:t>
      </w:r>
      <w:r w:rsidR="009321ED" w:rsidRPr="00697912">
        <w:rPr>
          <w:sz w:val="28"/>
          <w:szCs w:val="28"/>
          <w:lang w:val="af-ZA"/>
        </w:rPr>
        <w:t>ủ</w:t>
      </w:r>
      <w:r w:rsidR="009321ED" w:rsidRPr="00697912">
        <w:rPr>
          <w:sz w:val="28"/>
          <w:szCs w:val="28"/>
          <w:lang w:val="vi-VN"/>
        </w:rPr>
        <w:t xml:space="preserve">a người dân, cộng đồng hưởng lợi; </w:t>
      </w:r>
      <w:r w:rsidR="009321ED" w:rsidRPr="00697912">
        <w:rPr>
          <w:sz w:val="28"/>
          <w:szCs w:val="28"/>
          <w:lang w:val="af-ZA"/>
        </w:rPr>
        <w:t>K</w:t>
      </w:r>
      <w:r w:rsidR="009321ED" w:rsidRPr="00697912">
        <w:rPr>
          <w:sz w:val="28"/>
          <w:szCs w:val="28"/>
          <w:lang w:val="vi-VN"/>
        </w:rPr>
        <w:t>ế hoạch lựa chọn nhà thầu có sự tham gia thực hiện của cộng đồng dân cư</w:t>
      </w:r>
      <w:r w:rsidRPr="00697912">
        <w:rPr>
          <w:sz w:val="28"/>
          <w:szCs w:val="28"/>
          <w:lang w:val="af-ZA"/>
        </w:rPr>
        <w:t>.</w:t>
      </w:r>
    </w:p>
    <w:p w14:paraId="7B168272" w14:textId="2725739E" w:rsidR="009B40FE" w:rsidRDefault="00FD20A3" w:rsidP="00D525E2">
      <w:pPr>
        <w:shd w:val="clear" w:color="auto" w:fill="FFFFFF"/>
        <w:spacing w:before="120" w:after="120" w:line="234" w:lineRule="atLeast"/>
        <w:ind w:firstLine="567"/>
        <w:jc w:val="both"/>
        <w:rPr>
          <w:sz w:val="28"/>
          <w:szCs w:val="28"/>
          <w:lang w:val="af-ZA"/>
        </w:rPr>
      </w:pPr>
      <w:r>
        <w:rPr>
          <w:sz w:val="28"/>
          <w:szCs w:val="28"/>
          <w:lang w:val="af-ZA"/>
        </w:rPr>
        <w:t>2. Quy định về việc thẩm</w:t>
      </w:r>
      <w:r w:rsidRPr="007D62B2">
        <w:rPr>
          <w:sz w:val="28"/>
          <w:szCs w:val="28"/>
          <w:lang w:val="af-ZA"/>
        </w:rPr>
        <w:t xml:space="preserve"> định </w:t>
      </w:r>
      <w:r>
        <w:rPr>
          <w:sz w:val="28"/>
          <w:szCs w:val="28"/>
          <w:lang w:val="af-ZA"/>
        </w:rPr>
        <w:t>H</w:t>
      </w:r>
      <w:r w:rsidRPr="007D62B2">
        <w:rPr>
          <w:sz w:val="28"/>
          <w:szCs w:val="28"/>
          <w:lang w:val="af-ZA"/>
        </w:rPr>
        <w:t>ồ sơ xây dựng</w:t>
      </w:r>
      <w:r>
        <w:rPr>
          <w:sz w:val="28"/>
          <w:szCs w:val="28"/>
          <w:lang w:val="af-ZA"/>
        </w:rPr>
        <w:t xml:space="preserve"> công trình</w:t>
      </w:r>
    </w:p>
    <w:p w14:paraId="24F87FD0" w14:textId="2F20096E" w:rsidR="008169BE" w:rsidRPr="006319CE" w:rsidRDefault="008169BE" w:rsidP="00D525E2">
      <w:pPr>
        <w:shd w:val="clear" w:color="auto" w:fill="FFFFFF"/>
        <w:spacing w:before="120" w:after="120" w:line="234" w:lineRule="atLeast"/>
        <w:ind w:firstLine="567"/>
        <w:jc w:val="both"/>
        <w:rPr>
          <w:sz w:val="28"/>
          <w:szCs w:val="28"/>
          <w:lang w:val="af-ZA"/>
        </w:rPr>
      </w:pPr>
      <w:r>
        <w:rPr>
          <w:sz w:val="28"/>
          <w:szCs w:val="28"/>
          <w:lang w:val="af-ZA"/>
        </w:rPr>
        <w:lastRenderedPageBreak/>
        <w:t>a)</w:t>
      </w:r>
      <w:r w:rsidRPr="006319CE">
        <w:rPr>
          <w:sz w:val="28"/>
          <w:szCs w:val="28"/>
          <w:lang w:val="af-ZA"/>
        </w:rPr>
        <w:t xml:space="preserve"> Hồ sơ trình thẩm định gồm: </w:t>
      </w:r>
      <w:r>
        <w:rPr>
          <w:sz w:val="28"/>
          <w:szCs w:val="28"/>
          <w:lang w:val="af-ZA"/>
        </w:rPr>
        <w:t>H</w:t>
      </w:r>
      <w:r w:rsidRPr="006319CE">
        <w:rPr>
          <w:sz w:val="28"/>
          <w:szCs w:val="28"/>
          <w:lang w:val="af-ZA"/>
        </w:rPr>
        <w:t xml:space="preserve">ồ sơ xây dựng công trình </w:t>
      </w:r>
      <w:r w:rsidR="005B2256">
        <w:rPr>
          <w:sz w:val="28"/>
          <w:szCs w:val="28"/>
          <w:lang w:val="af-ZA"/>
        </w:rPr>
        <w:t xml:space="preserve">đơn giản </w:t>
      </w:r>
      <w:r w:rsidRPr="006319CE">
        <w:rPr>
          <w:sz w:val="28"/>
          <w:szCs w:val="28"/>
          <w:lang w:val="af-ZA"/>
        </w:rPr>
        <w:t xml:space="preserve">theo quy định tại </w:t>
      </w:r>
      <w:r>
        <w:rPr>
          <w:sz w:val="28"/>
          <w:szCs w:val="28"/>
          <w:lang w:val="af-ZA"/>
        </w:rPr>
        <w:t xml:space="preserve">điểm </w:t>
      </w:r>
      <w:r w:rsidR="00DA30E1">
        <w:rPr>
          <w:sz w:val="28"/>
          <w:szCs w:val="28"/>
          <w:lang w:val="af-ZA"/>
        </w:rPr>
        <w:t>b</w:t>
      </w:r>
      <w:r>
        <w:rPr>
          <w:sz w:val="28"/>
          <w:szCs w:val="28"/>
          <w:lang w:val="af-ZA"/>
        </w:rPr>
        <w:t xml:space="preserve"> </w:t>
      </w:r>
      <w:r w:rsidR="00ED206D">
        <w:rPr>
          <w:sz w:val="28"/>
          <w:szCs w:val="28"/>
          <w:lang w:val="af-ZA"/>
        </w:rPr>
        <w:t>k</w:t>
      </w:r>
      <w:r w:rsidRPr="006319CE">
        <w:rPr>
          <w:sz w:val="28"/>
          <w:szCs w:val="28"/>
          <w:lang w:val="af-ZA"/>
        </w:rPr>
        <w:t xml:space="preserve">hoản </w:t>
      </w:r>
      <w:r>
        <w:rPr>
          <w:sz w:val="28"/>
          <w:szCs w:val="28"/>
          <w:lang w:val="af-ZA"/>
        </w:rPr>
        <w:t>1</w:t>
      </w:r>
      <w:r w:rsidRPr="006319CE">
        <w:rPr>
          <w:sz w:val="28"/>
          <w:szCs w:val="28"/>
          <w:lang w:val="af-ZA"/>
        </w:rPr>
        <w:t xml:space="preserve"> Điều </w:t>
      </w:r>
      <w:r>
        <w:rPr>
          <w:sz w:val="28"/>
          <w:szCs w:val="28"/>
          <w:lang w:val="af-ZA"/>
        </w:rPr>
        <w:t>3</w:t>
      </w:r>
      <w:r w:rsidRPr="006319CE">
        <w:rPr>
          <w:sz w:val="28"/>
          <w:szCs w:val="28"/>
          <w:lang w:val="af-ZA"/>
        </w:rPr>
        <w:t xml:space="preserve"> </w:t>
      </w:r>
      <w:r>
        <w:rPr>
          <w:sz w:val="28"/>
          <w:szCs w:val="28"/>
          <w:lang w:val="af-ZA"/>
        </w:rPr>
        <w:t>Quyết định</w:t>
      </w:r>
      <w:r w:rsidRPr="006319CE">
        <w:rPr>
          <w:sz w:val="28"/>
          <w:szCs w:val="28"/>
          <w:lang w:val="af-ZA"/>
        </w:rPr>
        <w:t xml:space="preserve"> này; biên bản cuộc họp của cộng đồng dân cư; các văn bản pháp lý, tài liệu liên quan đến xây dựng công trình (nếu có).</w:t>
      </w:r>
    </w:p>
    <w:p w14:paraId="6C4C148B" w14:textId="408C72F9" w:rsidR="008169BE" w:rsidRPr="00C31F32" w:rsidRDefault="008169BE" w:rsidP="008169BE">
      <w:pPr>
        <w:widowControl w:val="0"/>
        <w:spacing w:before="120" w:after="120"/>
        <w:ind w:firstLine="567"/>
        <w:jc w:val="both"/>
        <w:rPr>
          <w:sz w:val="28"/>
          <w:szCs w:val="28"/>
          <w:lang w:val="af-ZA"/>
        </w:rPr>
      </w:pPr>
      <w:r>
        <w:rPr>
          <w:sz w:val="28"/>
          <w:szCs w:val="28"/>
          <w:lang w:val="af-ZA"/>
        </w:rPr>
        <w:t>b)</w:t>
      </w:r>
      <w:r w:rsidRPr="006319CE">
        <w:rPr>
          <w:sz w:val="28"/>
          <w:szCs w:val="28"/>
          <w:lang w:val="af-ZA"/>
        </w:rPr>
        <w:t xml:space="preserve"> Tổ chức thẩm định Hồ sơ xây dựng công trình và phê duyệt đầu tư dự án: </w:t>
      </w:r>
      <w:r>
        <w:rPr>
          <w:sz w:val="28"/>
          <w:szCs w:val="28"/>
          <w:lang w:val="af-ZA"/>
        </w:rPr>
        <w:t>T</w:t>
      </w:r>
      <w:r w:rsidRPr="006319CE">
        <w:rPr>
          <w:sz w:val="28"/>
          <w:szCs w:val="28"/>
          <w:lang w:val="af-ZA"/>
        </w:rPr>
        <w:t xml:space="preserve">hực hiện theo quy định tại </w:t>
      </w:r>
      <w:r w:rsidR="00ED206D">
        <w:rPr>
          <w:sz w:val="28"/>
          <w:szCs w:val="28"/>
          <w:lang w:val="af-ZA"/>
        </w:rPr>
        <w:t>k</w:t>
      </w:r>
      <w:r w:rsidRPr="006319CE">
        <w:rPr>
          <w:sz w:val="28"/>
          <w:szCs w:val="28"/>
          <w:lang w:val="af-ZA"/>
        </w:rPr>
        <w:t xml:space="preserve">hoản 2 và </w:t>
      </w:r>
      <w:r w:rsidR="00ED206D">
        <w:rPr>
          <w:sz w:val="28"/>
          <w:szCs w:val="28"/>
          <w:lang w:val="af-ZA"/>
        </w:rPr>
        <w:t>k</w:t>
      </w:r>
      <w:r w:rsidRPr="006319CE">
        <w:rPr>
          <w:sz w:val="28"/>
          <w:szCs w:val="28"/>
          <w:lang w:val="af-ZA"/>
        </w:rPr>
        <w:t>hoản 5 Điều 16 N</w:t>
      </w:r>
      <w:r>
        <w:rPr>
          <w:sz w:val="28"/>
          <w:szCs w:val="28"/>
          <w:lang w:val="af-ZA"/>
        </w:rPr>
        <w:t>ghị định số</w:t>
      </w:r>
      <w:r w:rsidRPr="006319CE">
        <w:rPr>
          <w:sz w:val="28"/>
          <w:szCs w:val="28"/>
          <w:lang w:val="af-ZA"/>
        </w:rPr>
        <w:t xml:space="preserve"> 27/2022/NĐ-CP</w:t>
      </w:r>
      <w:r>
        <w:rPr>
          <w:sz w:val="28"/>
          <w:szCs w:val="28"/>
          <w:lang w:val="af-ZA"/>
        </w:rPr>
        <w:t xml:space="preserve"> </w:t>
      </w:r>
      <w:r w:rsidRPr="000E3B5F">
        <w:rPr>
          <w:sz w:val="28"/>
          <w:szCs w:val="28"/>
          <w:lang w:val="vi-VN"/>
        </w:rPr>
        <w:t>ngày 19/4/2022</w:t>
      </w:r>
      <w:r w:rsidRPr="00C31F32">
        <w:rPr>
          <w:sz w:val="28"/>
          <w:szCs w:val="28"/>
          <w:lang w:val="af-ZA"/>
        </w:rPr>
        <w:t xml:space="preserve"> </w:t>
      </w:r>
      <w:r w:rsidRPr="000E3B5F">
        <w:rPr>
          <w:sz w:val="28"/>
          <w:szCs w:val="28"/>
          <w:lang w:val="vi-VN"/>
        </w:rPr>
        <w:t>của Chính phủ</w:t>
      </w:r>
      <w:r w:rsidRPr="00C31F32">
        <w:rPr>
          <w:sz w:val="28"/>
          <w:szCs w:val="28"/>
          <w:lang w:val="af-ZA"/>
        </w:rPr>
        <w:t>.</w:t>
      </w:r>
    </w:p>
    <w:p w14:paraId="3DBD0B5D" w14:textId="3781BD11" w:rsidR="008169BE" w:rsidRPr="00C31F32" w:rsidRDefault="008169BE" w:rsidP="008169BE">
      <w:pPr>
        <w:widowControl w:val="0"/>
        <w:spacing w:before="120" w:after="120"/>
        <w:ind w:firstLine="567"/>
        <w:jc w:val="both"/>
        <w:rPr>
          <w:sz w:val="28"/>
          <w:szCs w:val="28"/>
          <w:lang w:val="af-ZA"/>
        </w:rPr>
      </w:pPr>
      <w:r>
        <w:rPr>
          <w:sz w:val="28"/>
          <w:szCs w:val="28"/>
          <w:lang w:val="af-ZA"/>
        </w:rPr>
        <w:t>c)</w:t>
      </w:r>
      <w:r w:rsidRPr="006319CE">
        <w:rPr>
          <w:sz w:val="28"/>
          <w:szCs w:val="28"/>
          <w:lang w:val="af-ZA"/>
        </w:rPr>
        <w:t xml:space="preserve"> Nội dung, thời gian và báo cáo kết quả thẩm định: </w:t>
      </w:r>
      <w:r>
        <w:rPr>
          <w:sz w:val="28"/>
          <w:szCs w:val="28"/>
          <w:lang w:val="af-ZA"/>
        </w:rPr>
        <w:t>T</w:t>
      </w:r>
      <w:r w:rsidRPr="006319CE">
        <w:rPr>
          <w:sz w:val="28"/>
          <w:szCs w:val="28"/>
          <w:lang w:val="af-ZA"/>
        </w:rPr>
        <w:t xml:space="preserve">hực hiện theo quy định tại </w:t>
      </w:r>
      <w:r w:rsidR="00ED206D">
        <w:rPr>
          <w:sz w:val="28"/>
          <w:szCs w:val="28"/>
          <w:lang w:val="af-ZA"/>
        </w:rPr>
        <w:t>k</w:t>
      </w:r>
      <w:r w:rsidRPr="006319CE">
        <w:rPr>
          <w:sz w:val="28"/>
          <w:szCs w:val="28"/>
          <w:lang w:val="af-ZA"/>
        </w:rPr>
        <w:t>hoản 3</w:t>
      </w:r>
      <w:r>
        <w:rPr>
          <w:sz w:val="28"/>
          <w:szCs w:val="28"/>
          <w:lang w:val="af-ZA"/>
        </w:rPr>
        <w:t xml:space="preserve"> và </w:t>
      </w:r>
      <w:r w:rsidR="00ED206D">
        <w:rPr>
          <w:sz w:val="28"/>
          <w:szCs w:val="28"/>
          <w:lang w:val="af-ZA"/>
        </w:rPr>
        <w:t>k</w:t>
      </w:r>
      <w:r w:rsidRPr="006319CE">
        <w:rPr>
          <w:sz w:val="28"/>
          <w:szCs w:val="28"/>
          <w:lang w:val="af-ZA"/>
        </w:rPr>
        <w:t>hoản 4 Điều 16 N</w:t>
      </w:r>
      <w:r>
        <w:rPr>
          <w:sz w:val="28"/>
          <w:szCs w:val="28"/>
          <w:lang w:val="af-ZA"/>
        </w:rPr>
        <w:t>ghị định số</w:t>
      </w:r>
      <w:r w:rsidRPr="006319CE">
        <w:rPr>
          <w:sz w:val="28"/>
          <w:szCs w:val="28"/>
          <w:lang w:val="af-ZA"/>
        </w:rPr>
        <w:t xml:space="preserve"> 27/2022/NĐ-CP</w:t>
      </w:r>
      <w:r>
        <w:rPr>
          <w:sz w:val="28"/>
          <w:szCs w:val="28"/>
          <w:lang w:val="af-ZA"/>
        </w:rPr>
        <w:t xml:space="preserve"> </w:t>
      </w:r>
      <w:r w:rsidRPr="000E3B5F">
        <w:rPr>
          <w:sz w:val="28"/>
          <w:szCs w:val="28"/>
          <w:lang w:val="vi-VN"/>
        </w:rPr>
        <w:t>ngày 19/4/2022</w:t>
      </w:r>
      <w:r w:rsidRPr="00C31F32">
        <w:rPr>
          <w:sz w:val="28"/>
          <w:szCs w:val="28"/>
          <w:lang w:val="af-ZA"/>
        </w:rPr>
        <w:t xml:space="preserve"> </w:t>
      </w:r>
      <w:r w:rsidRPr="000E3B5F">
        <w:rPr>
          <w:sz w:val="28"/>
          <w:szCs w:val="28"/>
          <w:lang w:val="vi-VN"/>
        </w:rPr>
        <w:t>của Chính phủ</w:t>
      </w:r>
      <w:r w:rsidRPr="00C31F32">
        <w:rPr>
          <w:sz w:val="28"/>
          <w:szCs w:val="28"/>
          <w:lang w:val="af-ZA"/>
        </w:rPr>
        <w:t>.</w:t>
      </w:r>
    </w:p>
    <w:p w14:paraId="1869B3CC" w14:textId="77777777" w:rsidR="008169BE" w:rsidRPr="00C31F32" w:rsidRDefault="008169BE" w:rsidP="008169BE">
      <w:pPr>
        <w:spacing w:before="120" w:after="120"/>
        <w:ind w:firstLine="567"/>
        <w:jc w:val="both"/>
        <w:rPr>
          <w:bCs/>
          <w:sz w:val="28"/>
          <w:szCs w:val="28"/>
          <w:lang w:val="af-ZA"/>
        </w:rPr>
      </w:pPr>
      <w:r w:rsidRPr="00C31F32">
        <w:rPr>
          <w:bCs/>
          <w:sz w:val="28"/>
          <w:szCs w:val="28"/>
          <w:lang w:val="af-ZA"/>
        </w:rPr>
        <w:t xml:space="preserve">3. </w:t>
      </w:r>
      <w:r>
        <w:rPr>
          <w:sz w:val="28"/>
          <w:szCs w:val="28"/>
          <w:lang w:val="af-ZA"/>
        </w:rPr>
        <w:t>Quy định về việc q</w:t>
      </w:r>
      <w:r w:rsidRPr="00C31F32">
        <w:rPr>
          <w:bCs/>
          <w:sz w:val="28"/>
          <w:szCs w:val="28"/>
          <w:lang w:val="af-ZA"/>
        </w:rPr>
        <w:t>uản lý, thanh toán vốn</w:t>
      </w:r>
    </w:p>
    <w:p w14:paraId="2A2357C0" w14:textId="77777777" w:rsidR="008169BE" w:rsidRPr="00C31F32" w:rsidRDefault="008169BE" w:rsidP="008169BE">
      <w:pPr>
        <w:spacing w:before="120" w:after="120"/>
        <w:ind w:firstLine="567"/>
        <w:jc w:val="both"/>
        <w:rPr>
          <w:sz w:val="28"/>
          <w:szCs w:val="28"/>
          <w:lang w:val="af-ZA"/>
        </w:rPr>
      </w:pPr>
      <w:r w:rsidRPr="00C31F32">
        <w:rPr>
          <w:sz w:val="28"/>
          <w:szCs w:val="28"/>
          <w:lang w:val="af-ZA"/>
        </w:rPr>
        <w:t xml:space="preserve">a) Việc quản lý, thanh toán vốn đầu tư nguồn ngân sách nhà nước giao cho cộng đồng dân cư tự thực hiện xây dựng công trình theo định mức hỗ trợ (bằng hiện vật hoặc bằng tiền) đảm bảo đúng mục đích, đúng đối tượng, tiết kiệm, hiệu quả, đúng quy định về quản lý đầu tư công, ngân sách nhà nước; đúng quy định tại </w:t>
      </w:r>
      <w:r w:rsidRPr="009B178A">
        <w:rPr>
          <w:sz w:val="28"/>
          <w:szCs w:val="28"/>
          <w:lang w:val="af-ZA"/>
        </w:rPr>
        <w:t>Nghị định số 99/2021/NĐ-CP ngày 11/11/2021 của Chính phủ</w:t>
      </w:r>
      <w:r w:rsidRPr="00C31F32">
        <w:rPr>
          <w:sz w:val="28"/>
          <w:szCs w:val="28"/>
          <w:lang w:val="af-ZA"/>
        </w:rPr>
        <w:t>.</w:t>
      </w:r>
    </w:p>
    <w:p w14:paraId="28EA34E5" w14:textId="308306B5" w:rsidR="008169BE" w:rsidRPr="009B178A" w:rsidRDefault="008169BE" w:rsidP="008169BE">
      <w:pPr>
        <w:spacing w:before="120" w:after="120"/>
        <w:ind w:firstLine="567"/>
        <w:jc w:val="both"/>
        <w:rPr>
          <w:sz w:val="28"/>
          <w:szCs w:val="28"/>
          <w:lang w:val="af-ZA"/>
        </w:rPr>
      </w:pPr>
      <w:r>
        <w:rPr>
          <w:sz w:val="28"/>
          <w:szCs w:val="28"/>
          <w:lang w:val="af-ZA"/>
        </w:rPr>
        <w:t>b)</w:t>
      </w:r>
      <w:r w:rsidRPr="009B178A">
        <w:rPr>
          <w:sz w:val="28"/>
          <w:szCs w:val="28"/>
          <w:lang w:val="af-ZA"/>
        </w:rPr>
        <w:t xml:space="preserve"> Hồ sơ, thủ tục tạm ứng, thanh toán: </w:t>
      </w:r>
      <w:r w:rsidR="00172913">
        <w:rPr>
          <w:sz w:val="28"/>
          <w:szCs w:val="28"/>
          <w:lang w:val="af-ZA"/>
        </w:rPr>
        <w:t>T</w:t>
      </w:r>
      <w:r w:rsidRPr="009B178A">
        <w:rPr>
          <w:sz w:val="28"/>
          <w:szCs w:val="28"/>
          <w:lang w:val="af-ZA"/>
        </w:rPr>
        <w:t>hực hiện theo quy định tại Điều 9,</w:t>
      </w:r>
      <w:r>
        <w:rPr>
          <w:sz w:val="28"/>
          <w:szCs w:val="28"/>
          <w:lang w:val="af-ZA"/>
        </w:rPr>
        <w:t xml:space="preserve"> Điều</w:t>
      </w:r>
      <w:r w:rsidRPr="009B178A">
        <w:rPr>
          <w:sz w:val="28"/>
          <w:szCs w:val="28"/>
          <w:lang w:val="af-ZA"/>
        </w:rPr>
        <w:t xml:space="preserve"> 10 và </w:t>
      </w:r>
      <w:r>
        <w:rPr>
          <w:sz w:val="28"/>
          <w:szCs w:val="28"/>
          <w:lang w:val="af-ZA"/>
        </w:rPr>
        <w:t xml:space="preserve">Điều </w:t>
      </w:r>
      <w:r w:rsidRPr="009B178A">
        <w:rPr>
          <w:sz w:val="28"/>
          <w:szCs w:val="28"/>
          <w:lang w:val="af-ZA"/>
        </w:rPr>
        <w:t>11 Nghị định số 99/2021/NĐ-CP ngày 11/11/2021 của Chính phủ.</w:t>
      </w:r>
    </w:p>
    <w:p w14:paraId="3BFC0E5B" w14:textId="22754013" w:rsidR="008169BE" w:rsidRPr="009B178A" w:rsidRDefault="008169BE" w:rsidP="008169BE">
      <w:pPr>
        <w:spacing w:before="120" w:after="120"/>
        <w:ind w:firstLine="567"/>
        <w:jc w:val="both"/>
        <w:rPr>
          <w:sz w:val="28"/>
          <w:szCs w:val="28"/>
          <w:lang w:val="af-ZA"/>
        </w:rPr>
      </w:pPr>
      <w:r>
        <w:rPr>
          <w:sz w:val="28"/>
          <w:szCs w:val="28"/>
          <w:lang w:val="af-ZA"/>
        </w:rPr>
        <w:t>c)</w:t>
      </w:r>
      <w:r w:rsidRPr="009B178A">
        <w:rPr>
          <w:sz w:val="28"/>
          <w:szCs w:val="28"/>
          <w:lang w:val="af-ZA"/>
        </w:rPr>
        <w:t xml:space="preserve"> Việc thanh toán vốn ngân sách nhà nước hỗ trợ thực hiện dự án đầu tư xây dựng: </w:t>
      </w:r>
      <w:r w:rsidR="00D97D9B">
        <w:rPr>
          <w:sz w:val="28"/>
          <w:szCs w:val="28"/>
          <w:lang w:val="af-ZA"/>
        </w:rPr>
        <w:t>T</w:t>
      </w:r>
      <w:r w:rsidRPr="009B178A">
        <w:rPr>
          <w:sz w:val="28"/>
          <w:szCs w:val="28"/>
          <w:lang w:val="af-ZA"/>
        </w:rPr>
        <w:t xml:space="preserve">hực hiện theo quy định tại </w:t>
      </w:r>
      <w:r w:rsidR="004D0065">
        <w:rPr>
          <w:sz w:val="28"/>
          <w:szCs w:val="28"/>
          <w:lang w:val="af-ZA"/>
        </w:rPr>
        <w:t>k</w:t>
      </w:r>
      <w:r w:rsidRPr="009B178A">
        <w:rPr>
          <w:sz w:val="28"/>
          <w:szCs w:val="28"/>
          <w:lang w:val="af-ZA"/>
        </w:rPr>
        <w:t xml:space="preserve">hoản 5 Điều 13 Nghị định số 27/2022/NĐ-CP </w:t>
      </w:r>
      <w:r w:rsidRPr="009B178A">
        <w:rPr>
          <w:sz w:val="28"/>
          <w:szCs w:val="28"/>
          <w:lang w:val="vi-VN"/>
        </w:rPr>
        <w:t>ngày 19/4/2022 của Chính phủ</w:t>
      </w:r>
      <w:r w:rsidRPr="009B178A">
        <w:rPr>
          <w:sz w:val="28"/>
          <w:szCs w:val="28"/>
          <w:lang w:val="af-ZA"/>
        </w:rPr>
        <w:t>.</w:t>
      </w:r>
    </w:p>
    <w:p w14:paraId="4FBF98BE" w14:textId="77777777" w:rsidR="008169BE" w:rsidRPr="009B178A" w:rsidRDefault="008169BE" w:rsidP="008169BE">
      <w:pPr>
        <w:spacing w:before="120" w:after="120"/>
        <w:ind w:firstLine="567"/>
        <w:jc w:val="both"/>
        <w:rPr>
          <w:b/>
          <w:sz w:val="28"/>
          <w:szCs w:val="28"/>
          <w:lang w:val="af-ZA"/>
        </w:rPr>
      </w:pPr>
      <w:r>
        <w:rPr>
          <w:sz w:val="28"/>
          <w:szCs w:val="28"/>
          <w:lang w:val="af-ZA"/>
        </w:rPr>
        <w:t>4</w:t>
      </w:r>
      <w:r w:rsidRPr="00F423B0">
        <w:rPr>
          <w:sz w:val="28"/>
          <w:szCs w:val="28"/>
          <w:lang w:val="af-ZA"/>
        </w:rPr>
        <w:t>.</w:t>
      </w:r>
      <w:r w:rsidRPr="009B178A">
        <w:rPr>
          <w:b/>
          <w:sz w:val="28"/>
          <w:szCs w:val="28"/>
          <w:lang w:val="af-ZA"/>
        </w:rPr>
        <w:t xml:space="preserve"> </w:t>
      </w:r>
      <w:r>
        <w:rPr>
          <w:sz w:val="28"/>
          <w:szCs w:val="28"/>
          <w:lang w:val="af-ZA"/>
        </w:rPr>
        <w:t>Quy định về việc quyết</w:t>
      </w:r>
      <w:r w:rsidRPr="00F423B0">
        <w:rPr>
          <w:sz w:val="28"/>
          <w:szCs w:val="28"/>
          <w:lang w:val="af-ZA"/>
        </w:rPr>
        <w:t xml:space="preserve"> toán</w:t>
      </w:r>
      <w:r>
        <w:rPr>
          <w:sz w:val="28"/>
          <w:szCs w:val="28"/>
          <w:lang w:val="af-ZA"/>
        </w:rPr>
        <w:t xml:space="preserve"> vốn</w:t>
      </w:r>
    </w:p>
    <w:p w14:paraId="04538925" w14:textId="77777777" w:rsidR="008169BE" w:rsidRPr="00D52F3E" w:rsidRDefault="008169BE" w:rsidP="008169BE">
      <w:pPr>
        <w:spacing w:before="120" w:after="120"/>
        <w:ind w:firstLine="567"/>
        <w:jc w:val="both"/>
        <w:rPr>
          <w:spacing w:val="-2"/>
          <w:sz w:val="28"/>
          <w:szCs w:val="28"/>
          <w:lang w:val="af-ZA"/>
        </w:rPr>
      </w:pPr>
      <w:r w:rsidRPr="00D52F3E">
        <w:rPr>
          <w:spacing w:val="-2"/>
          <w:sz w:val="28"/>
          <w:szCs w:val="28"/>
          <w:lang w:val="af-ZA"/>
        </w:rPr>
        <w:t>a) Quyết toán vốn đầu tư theo niên độ: Thực hiện theo Quyết định của Uỷ ban nhân dân tỉnh quy định thời hạn lập, gửi báo cáo quyết toán vốn đầu tư công nguồn ngân sách địa phương các cấp; trình tự xét duyệt, thẩm định và ra thông báo kết quả thẩm định quyết toán vốn đầu tư công thuộc cấp xã quản lý trên địa bàn tỉnh Phú Thọ.</w:t>
      </w:r>
    </w:p>
    <w:p w14:paraId="13C0F4EF" w14:textId="77777777" w:rsidR="008169BE" w:rsidRPr="00153B6D" w:rsidRDefault="008169BE" w:rsidP="008169BE">
      <w:pPr>
        <w:spacing w:before="120" w:after="120"/>
        <w:ind w:firstLine="567"/>
        <w:jc w:val="both"/>
        <w:rPr>
          <w:sz w:val="28"/>
          <w:szCs w:val="28"/>
          <w:lang w:val="af-ZA"/>
        </w:rPr>
      </w:pPr>
      <w:r>
        <w:rPr>
          <w:sz w:val="28"/>
          <w:szCs w:val="28"/>
          <w:lang w:val="af-ZA"/>
        </w:rPr>
        <w:t xml:space="preserve">b) </w:t>
      </w:r>
      <w:r w:rsidRPr="009B178A">
        <w:rPr>
          <w:sz w:val="28"/>
          <w:szCs w:val="28"/>
          <w:lang w:val="af-ZA"/>
        </w:rPr>
        <w:t xml:space="preserve">Quyết toán </w:t>
      </w:r>
      <w:r>
        <w:rPr>
          <w:sz w:val="28"/>
          <w:szCs w:val="28"/>
          <w:lang w:val="af-ZA"/>
        </w:rPr>
        <w:t xml:space="preserve">vốn đầu tư </w:t>
      </w:r>
      <w:r w:rsidRPr="009B178A">
        <w:rPr>
          <w:sz w:val="28"/>
          <w:szCs w:val="28"/>
          <w:lang w:val="af-ZA"/>
        </w:rPr>
        <w:t>dự án hoàn thành</w:t>
      </w:r>
      <w:r>
        <w:rPr>
          <w:sz w:val="28"/>
          <w:szCs w:val="28"/>
          <w:lang w:val="af-ZA"/>
        </w:rPr>
        <w:t xml:space="preserve">: </w:t>
      </w:r>
      <w:r w:rsidRPr="009B178A">
        <w:rPr>
          <w:sz w:val="28"/>
          <w:szCs w:val="28"/>
          <w:lang w:val="af-ZA"/>
        </w:rPr>
        <w:t xml:space="preserve">Các dự án </w:t>
      </w:r>
      <w:r w:rsidRPr="009B178A">
        <w:rPr>
          <w:sz w:val="28"/>
          <w:szCs w:val="28"/>
          <w:lang w:val="vi-VN"/>
        </w:rPr>
        <w:t>giao cộng đồng tự thực hiện xây dựng công trình theo định mức hỗ trợ (bằng hiện vật hoặc bằng tiền) thuộc các Chương trình mục tiêu Quốc gia trên địa bàn tỉnh</w:t>
      </w:r>
      <w:r w:rsidRPr="00C31F32">
        <w:rPr>
          <w:sz w:val="28"/>
          <w:szCs w:val="28"/>
          <w:lang w:val="af-ZA"/>
        </w:rPr>
        <w:t xml:space="preserve"> khi hoàn thành, bàn giao đưa vào khai thác sử dụng phải lập báo cáo quyết toán và được thẩm tra, phê duyệt quyết toán vốn đầu tư dự án hoàn thành </w:t>
      </w:r>
      <w:r w:rsidRPr="009B178A">
        <w:rPr>
          <w:sz w:val="28"/>
          <w:szCs w:val="28"/>
          <w:lang w:val="af-ZA"/>
        </w:rPr>
        <w:t>theo quy định tại Mục 2 Chương III Nghị định số 99/2021/NĐ-CP ngày 11/11/2021 của Chính phủ</w:t>
      </w:r>
      <w:r>
        <w:rPr>
          <w:sz w:val="28"/>
          <w:szCs w:val="28"/>
          <w:lang w:val="af-ZA"/>
        </w:rPr>
        <w:t>,</w:t>
      </w:r>
      <w:r w:rsidRPr="00153B6D">
        <w:rPr>
          <w:sz w:val="28"/>
          <w:szCs w:val="28"/>
          <w:lang w:val="af-ZA"/>
        </w:rPr>
        <w:t xml:space="preserve"> Thông tư số 96/2021/TT-BTC ngày 11/11/2021 của Bộ trưởng Bộ Tài chính</w:t>
      </w:r>
      <w:r>
        <w:rPr>
          <w:sz w:val="28"/>
          <w:szCs w:val="28"/>
          <w:lang w:val="af-ZA"/>
        </w:rPr>
        <w:t>,</w:t>
      </w:r>
      <w:r w:rsidRPr="00153B6D">
        <w:rPr>
          <w:sz w:val="28"/>
          <w:szCs w:val="28"/>
          <w:lang w:val="af-ZA"/>
        </w:rPr>
        <w:t xml:space="preserve"> hướng dẫn của Bộ Tài chính</w:t>
      </w:r>
      <w:r>
        <w:rPr>
          <w:sz w:val="28"/>
          <w:szCs w:val="28"/>
          <w:lang w:val="af-ZA"/>
        </w:rPr>
        <w:t xml:space="preserve"> và quy định cụ thể tại điểm này</w:t>
      </w:r>
      <w:r w:rsidRPr="00153B6D">
        <w:rPr>
          <w:sz w:val="28"/>
          <w:szCs w:val="28"/>
          <w:lang w:val="af-ZA"/>
        </w:rPr>
        <w:t>.</w:t>
      </w:r>
    </w:p>
    <w:p w14:paraId="6C8139E8" w14:textId="7E3E37A2" w:rsidR="008169BE" w:rsidRDefault="008169BE" w:rsidP="008169BE">
      <w:pPr>
        <w:spacing w:before="120" w:after="120"/>
        <w:ind w:firstLine="720"/>
        <w:jc w:val="both"/>
        <w:rPr>
          <w:sz w:val="28"/>
          <w:szCs w:val="28"/>
          <w:lang w:val="af-ZA"/>
        </w:rPr>
      </w:pPr>
      <w:r w:rsidRPr="009B178A">
        <w:rPr>
          <w:sz w:val="28"/>
          <w:szCs w:val="28"/>
          <w:lang w:val="af-ZA"/>
        </w:rPr>
        <w:t xml:space="preserve">Đối với </w:t>
      </w:r>
      <w:r>
        <w:rPr>
          <w:sz w:val="28"/>
          <w:szCs w:val="28"/>
          <w:lang w:val="af-ZA"/>
        </w:rPr>
        <w:t xml:space="preserve">quyết toán </w:t>
      </w:r>
      <w:r w:rsidRPr="009B178A">
        <w:rPr>
          <w:sz w:val="28"/>
          <w:szCs w:val="28"/>
          <w:lang w:val="af-ZA"/>
        </w:rPr>
        <w:t>phần vốn nhà nước hỗ trợ hiện vật bằng vật liệu xây dựng: Giá trị quyết toán của từng loại công việc bằng khối lượng vật liệu xây dựng đã được nghiệm thu theo quy định nhân (x) với đơn giá, định mức theo quy định</w:t>
      </w:r>
      <w:r w:rsidR="00873C85">
        <w:rPr>
          <w:sz w:val="28"/>
          <w:szCs w:val="28"/>
          <w:lang w:val="af-ZA"/>
        </w:rPr>
        <w:t>.</w:t>
      </w:r>
    </w:p>
    <w:p w14:paraId="34976541" w14:textId="77777777" w:rsidR="008169BE" w:rsidRPr="00C31F32" w:rsidRDefault="008169BE" w:rsidP="008169BE">
      <w:pPr>
        <w:spacing w:before="120" w:after="120"/>
        <w:ind w:firstLine="720"/>
        <w:jc w:val="both"/>
        <w:rPr>
          <w:i/>
          <w:sz w:val="28"/>
          <w:szCs w:val="28"/>
          <w:lang w:val="af-ZA"/>
        </w:rPr>
      </w:pPr>
      <w:r w:rsidRPr="009B178A">
        <w:rPr>
          <w:sz w:val="28"/>
          <w:szCs w:val="28"/>
          <w:lang w:val="af-ZA"/>
        </w:rPr>
        <w:t>Đối với phần hỗ trợ hiện vật khác: Thực hiện quyết toán theo giá trị hiện vật thực tế trong giá trị công trình được nghiệm thu theo quy định.</w:t>
      </w:r>
    </w:p>
    <w:p w14:paraId="5E3F6F4B" w14:textId="4A60B731" w:rsidR="003F7B35" w:rsidRPr="00C31F32" w:rsidRDefault="003F7B35" w:rsidP="003F7B35">
      <w:pPr>
        <w:pStyle w:val="BodyText3"/>
        <w:spacing w:before="120"/>
        <w:ind w:right="15" w:firstLine="567"/>
        <w:jc w:val="both"/>
        <w:rPr>
          <w:sz w:val="28"/>
          <w:szCs w:val="28"/>
          <w:lang w:val="af-ZA"/>
        </w:rPr>
      </w:pPr>
      <w:r w:rsidRPr="00C31F32">
        <w:rPr>
          <w:bCs/>
          <w:sz w:val="28"/>
          <w:szCs w:val="28"/>
          <w:lang w:val="af-ZA"/>
        </w:rPr>
        <w:t xml:space="preserve">  Đối với thời gian lập, thẩm tra, phê duyệt quyết toán dự án hoàn thành: C</w:t>
      </w:r>
      <w:r w:rsidRPr="00C31F32">
        <w:rPr>
          <w:sz w:val="28"/>
          <w:szCs w:val="28"/>
          <w:lang w:val="af-ZA"/>
        </w:rPr>
        <w:t xml:space="preserve">hậm nhất sau 03 tháng kể từ ngày dự án, công trình hoàn thành, bàn giao đưa vào sử </w:t>
      </w:r>
      <w:r w:rsidRPr="00C31F32">
        <w:rPr>
          <w:sz w:val="28"/>
          <w:szCs w:val="28"/>
          <w:lang w:val="af-ZA"/>
        </w:rPr>
        <w:lastRenderedPageBreak/>
        <w:t>dụng, Ban quản lý xã lập và nộp đầy đủ hồ sơ quyết toán</w:t>
      </w:r>
      <w:r w:rsidRPr="00C31F32">
        <w:rPr>
          <w:bCs/>
          <w:sz w:val="28"/>
          <w:szCs w:val="28"/>
          <w:lang w:val="af-ZA"/>
        </w:rPr>
        <w:t xml:space="preserve">; </w:t>
      </w:r>
      <w:r w:rsidRPr="00C31F32">
        <w:rPr>
          <w:sz w:val="28"/>
          <w:szCs w:val="28"/>
          <w:lang w:val="af-ZA"/>
        </w:rPr>
        <w:t>Chậm nhất sau 02 tháng</w:t>
      </w:r>
      <w:r w:rsidR="007F4ED5" w:rsidRPr="00C31F32">
        <w:rPr>
          <w:sz w:val="28"/>
          <w:szCs w:val="28"/>
          <w:lang w:val="af-ZA"/>
        </w:rPr>
        <w:t xml:space="preserve"> kể từ ngày nhận đủ hồ sơ</w:t>
      </w:r>
      <w:r w:rsidR="001C31DB" w:rsidRPr="00C31F32">
        <w:rPr>
          <w:sz w:val="28"/>
          <w:szCs w:val="28"/>
          <w:lang w:val="af-ZA"/>
        </w:rPr>
        <w:t xml:space="preserve"> quyết toán</w:t>
      </w:r>
      <w:r w:rsidR="000C6C2B" w:rsidRPr="00C31F32">
        <w:rPr>
          <w:sz w:val="28"/>
          <w:szCs w:val="28"/>
          <w:lang w:val="af-ZA"/>
        </w:rPr>
        <w:t>,</w:t>
      </w:r>
      <w:r w:rsidRPr="00C31F32">
        <w:rPr>
          <w:sz w:val="28"/>
          <w:szCs w:val="28"/>
          <w:lang w:val="af-ZA"/>
        </w:rPr>
        <w:t xml:space="preserve"> cơ quan chủ trì thẩm tra quyết toán phải thực hiện xong công tác thẩm tra quyết toán; Chậm nhất sau 10 ngày</w:t>
      </w:r>
      <w:r w:rsidR="007F4ED5" w:rsidRPr="00C31F32">
        <w:rPr>
          <w:sz w:val="28"/>
          <w:szCs w:val="28"/>
          <w:lang w:val="af-ZA"/>
        </w:rPr>
        <w:t xml:space="preserve"> kể từ ngày nhận đủ hồ sơ trình duyệt quyết toán</w:t>
      </w:r>
      <w:r w:rsidR="00D95C71" w:rsidRPr="00C31F32">
        <w:rPr>
          <w:sz w:val="28"/>
          <w:szCs w:val="28"/>
          <w:lang w:val="af-ZA"/>
        </w:rPr>
        <w:t>,</w:t>
      </w:r>
      <w:r w:rsidRPr="00C31F32">
        <w:rPr>
          <w:sz w:val="28"/>
          <w:szCs w:val="28"/>
          <w:lang w:val="af-ZA"/>
        </w:rPr>
        <w:t xml:space="preserve"> Chủ tịch Uỷ ban nhân dân cấp xã ban hành quyết định phê duyệt quyết toán vốn đầu tư dự án hoàn thành</w:t>
      </w:r>
      <w:r w:rsidR="00D95C71" w:rsidRPr="00C31F32">
        <w:rPr>
          <w:sz w:val="28"/>
          <w:szCs w:val="28"/>
          <w:lang w:val="af-ZA"/>
        </w:rPr>
        <w:t>.</w:t>
      </w:r>
    </w:p>
    <w:p w14:paraId="55ECEFB8" w14:textId="2DB85775" w:rsidR="00570A95" w:rsidRPr="00C31F32" w:rsidRDefault="00570A95" w:rsidP="00570A95">
      <w:pPr>
        <w:shd w:val="solid" w:color="FFFFFF" w:fill="auto"/>
        <w:spacing w:before="120" w:after="120"/>
        <w:ind w:firstLine="567"/>
        <w:jc w:val="both"/>
        <w:rPr>
          <w:b/>
          <w:sz w:val="28"/>
          <w:szCs w:val="28"/>
          <w:lang w:val="af-ZA"/>
        </w:rPr>
      </w:pPr>
      <w:r w:rsidRPr="00C31F32">
        <w:rPr>
          <w:b/>
          <w:sz w:val="28"/>
          <w:szCs w:val="28"/>
          <w:lang w:val="af-ZA"/>
        </w:rPr>
        <w:t>Điều 4. Hiệu lực thi hành</w:t>
      </w:r>
    </w:p>
    <w:p w14:paraId="7DB5424D" w14:textId="4DA16BAB" w:rsidR="00570A95" w:rsidRPr="00C31F32" w:rsidRDefault="00570A95" w:rsidP="00570A95">
      <w:pPr>
        <w:shd w:val="solid" w:color="FFFFFF" w:fill="auto"/>
        <w:spacing w:before="120" w:after="120"/>
        <w:ind w:firstLine="567"/>
        <w:jc w:val="both"/>
        <w:rPr>
          <w:sz w:val="28"/>
          <w:szCs w:val="28"/>
          <w:lang w:val="af-ZA"/>
        </w:rPr>
      </w:pPr>
      <w:r w:rsidRPr="00C31F32">
        <w:rPr>
          <w:sz w:val="28"/>
          <w:szCs w:val="28"/>
          <w:lang w:val="af-ZA"/>
        </w:rPr>
        <w:t>1. Quyết định này có hiệu lực thi hành kể từ ngày</w:t>
      </w:r>
      <w:r w:rsidR="00EA3DD3">
        <w:rPr>
          <w:sz w:val="28"/>
          <w:szCs w:val="28"/>
          <w:lang w:val="af-ZA"/>
        </w:rPr>
        <w:t xml:space="preserve"> </w:t>
      </w:r>
      <w:r w:rsidR="00DB4BD1">
        <w:rPr>
          <w:sz w:val="28"/>
          <w:szCs w:val="28"/>
          <w:lang w:val="af-ZA"/>
        </w:rPr>
        <w:t xml:space="preserve">   </w:t>
      </w:r>
      <w:r w:rsidR="00EA3DD3">
        <w:rPr>
          <w:sz w:val="28"/>
          <w:szCs w:val="28"/>
          <w:lang w:val="af-ZA"/>
        </w:rPr>
        <w:t xml:space="preserve"> </w:t>
      </w:r>
      <w:r w:rsidRPr="00C31F32">
        <w:rPr>
          <w:sz w:val="28"/>
          <w:szCs w:val="28"/>
          <w:lang w:val="af-ZA"/>
        </w:rPr>
        <w:t>tháng</w:t>
      </w:r>
      <w:r w:rsidR="00EA3DD3">
        <w:rPr>
          <w:sz w:val="28"/>
          <w:szCs w:val="28"/>
          <w:lang w:val="af-ZA"/>
        </w:rPr>
        <w:t xml:space="preserve"> 7 </w:t>
      </w:r>
      <w:r w:rsidRPr="00C31F32">
        <w:rPr>
          <w:sz w:val="28"/>
          <w:szCs w:val="28"/>
          <w:lang w:val="af-ZA"/>
        </w:rPr>
        <w:t xml:space="preserve">năm </w:t>
      </w:r>
      <w:r w:rsidR="00EA3DD3">
        <w:rPr>
          <w:sz w:val="28"/>
          <w:szCs w:val="28"/>
          <w:lang w:val="af-ZA"/>
        </w:rPr>
        <w:t>2023.</w:t>
      </w:r>
    </w:p>
    <w:p w14:paraId="2DBD89B9" w14:textId="77777777" w:rsidR="00570A95" w:rsidRPr="00C31F32" w:rsidRDefault="00570A95" w:rsidP="00570A95">
      <w:pPr>
        <w:shd w:val="solid" w:color="FFFFFF" w:fill="auto"/>
        <w:spacing w:before="120" w:after="120"/>
        <w:ind w:firstLine="567"/>
        <w:jc w:val="both"/>
        <w:rPr>
          <w:sz w:val="28"/>
          <w:szCs w:val="28"/>
          <w:lang w:val="af-ZA"/>
        </w:rPr>
      </w:pPr>
      <w:r w:rsidRPr="00C31F32">
        <w:rPr>
          <w:sz w:val="28"/>
          <w:szCs w:val="28"/>
          <w:lang w:val="af-ZA"/>
        </w:rPr>
        <w:t>2. Chánh Văn phòng Ủy ban nhân dân tỉnh, Giám đốc, Thủ trưởng các sở, ngành; Chủ tịch Ủy ban nhân dân các huyện, thành, thị và các cơ quan có liên quan căn cứ Quyết định thi hành./.</w:t>
      </w:r>
    </w:p>
    <w:p w14:paraId="7CB488BB" w14:textId="77777777" w:rsidR="001A60A8" w:rsidRPr="00C31F32" w:rsidRDefault="001A60A8" w:rsidP="001A60A8">
      <w:pPr>
        <w:adjustRightInd w:val="0"/>
        <w:snapToGrid w:val="0"/>
        <w:spacing w:before="40" w:after="40"/>
        <w:ind w:firstLine="567"/>
        <w:jc w:val="both"/>
        <w:rPr>
          <w:rFonts w:eastAsiaTheme="minorHAnsi"/>
          <w:szCs w:val="28"/>
          <w:lang w:val="af-ZA"/>
        </w:rPr>
      </w:pPr>
    </w:p>
    <w:tbl>
      <w:tblPr>
        <w:tblW w:w="0" w:type="auto"/>
        <w:tblInd w:w="108" w:type="dxa"/>
        <w:shd w:val="clear" w:color="auto" w:fill="FFFFFF"/>
        <w:tblCellMar>
          <w:left w:w="0" w:type="dxa"/>
          <w:right w:w="0" w:type="dxa"/>
        </w:tblCellMar>
        <w:tblLook w:val="04A0" w:firstRow="1" w:lastRow="0" w:firstColumn="1" w:lastColumn="0" w:noHBand="0" w:noVBand="1"/>
      </w:tblPr>
      <w:tblGrid>
        <w:gridCol w:w="4111"/>
        <w:gridCol w:w="4842"/>
      </w:tblGrid>
      <w:tr w:rsidR="004F4CDF" w:rsidRPr="009B178A" w14:paraId="042FDA8F" w14:textId="77777777" w:rsidTr="00A36FB6">
        <w:trPr>
          <w:trHeight w:val="3708"/>
        </w:trPr>
        <w:tc>
          <w:tcPr>
            <w:tcW w:w="4111" w:type="dxa"/>
            <w:shd w:val="clear" w:color="auto" w:fill="FFFFFF"/>
            <w:tcMar>
              <w:top w:w="0" w:type="dxa"/>
              <w:left w:w="108" w:type="dxa"/>
              <w:bottom w:w="0" w:type="dxa"/>
              <w:right w:w="108" w:type="dxa"/>
            </w:tcMar>
            <w:hideMark/>
          </w:tcPr>
          <w:p w14:paraId="68215A27" w14:textId="77777777" w:rsidR="004F4CDF" w:rsidRPr="00BF6628" w:rsidRDefault="004F4CDF" w:rsidP="00364348">
            <w:pPr>
              <w:rPr>
                <w:b/>
                <w:bCs/>
                <w:i/>
                <w:iCs/>
                <w:highlight w:val="white"/>
                <w:lang w:val="af-ZA" w:eastAsia="vi-VN"/>
              </w:rPr>
            </w:pPr>
            <w:r w:rsidRPr="00BF6628">
              <w:rPr>
                <w:b/>
                <w:sz w:val="26"/>
                <w:szCs w:val="26"/>
                <w:highlight w:val="white"/>
                <w:lang w:val="af-ZA" w:eastAsia="vi-VN"/>
              </w:rPr>
              <w:t> </w:t>
            </w:r>
            <w:r w:rsidRPr="00BF6628">
              <w:rPr>
                <w:b/>
                <w:bCs/>
                <w:i/>
                <w:iCs/>
                <w:highlight w:val="white"/>
                <w:u w:color="FF0000"/>
                <w:lang w:val="af-ZA" w:eastAsia="vi-VN"/>
              </w:rPr>
              <w:t>Nơi nhận</w:t>
            </w:r>
            <w:r w:rsidRPr="00BF6628">
              <w:rPr>
                <w:b/>
                <w:bCs/>
                <w:i/>
                <w:iCs/>
                <w:highlight w:val="white"/>
                <w:lang w:val="af-ZA" w:eastAsia="vi-VN"/>
              </w:rPr>
              <w:t>:</w:t>
            </w:r>
          </w:p>
          <w:p w14:paraId="628C6C3F" w14:textId="77777777" w:rsidR="004F4CDF" w:rsidRPr="00BF6628" w:rsidRDefault="004F4CDF" w:rsidP="00364348">
            <w:pPr>
              <w:rPr>
                <w:sz w:val="22"/>
                <w:lang w:val="af-ZA"/>
              </w:rPr>
            </w:pPr>
            <w:r w:rsidRPr="00BF6628">
              <w:rPr>
                <w:sz w:val="22"/>
                <w:lang w:val="af-ZA"/>
              </w:rPr>
              <w:t>- Văn phòng Chính phủ;</w:t>
            </w:r>
          </w:p>
          <w:p w14:paraId="4021A42C" w14:textId="77777777" w:rsidR="004F4CDF" w:rsidRPr="00BF6628" w:rsidRDefault="004F4CDF" w:rsidP="00364348">
            <w:pPr>
              <w:rPr>
                <w:sz w:val="22"/>
                <w:lang w:val="af-ZA"/>
              </w:rPr>
            </w:pPr>
            <w:r w:rsidRPr="00BF6628">
              <w:rPr>
                <w:sz w:val="22"/>
                <w:lang w:val="af-ZA"/>
              </w:rPr>
              <w:t>- Website Chính phủ;</w:t>
            </w:r>
          </w:p>
          <w:p w14:paraId="65A40C6A" w14:textId="77777777" w:rsidR="004F4CDF" w:rsidRPr="00BF6628" w:rsidRDefault="004F4CDF" w:rsidP="00364348">
            <w:pPr>
              <w:rPr>
                <w:sz w:val="22"/>
                <w:lang w:val="af-ZA"/>
              </w:rPr>
            </w:pPr>
            <w:r w:rsidRPr="00BF6628">
              <w:rPr>
                <w:sz w:val="22"/>
                <w:lang w:val="af-ZA"/>
              </w:rPr>
              <w:t>- Bộ Tài chính;</w:t>
            </w:r>
          </w:p>
          <w:p w14:paraId="617D35F1" w14:textId="77777777" w:rsidR="004F4CDF" w:rsidRPr="00BF6628" w:rsidRDefault="004F4CDF" w:rsidP="00364348">
            <w:pPr>
              <w:rPr>
                <w:sz w:val="22"/>
                <w:lang w:val="af-ZA"/>
              </w:rPr>
            </w:pPr>
            <w:r w:rsidRPr="00BF6628">
              <w:rPr>
                <w:sz w:val="22"/>
                <w:lang w:val="af-ZA"/>
              </w:rPr>
              <w:t>- Vụ Pháp chế - Bộ Tài chính;</w:t>
            </w:r>
          </w:p>
          <w:p w14:paraId="1B8B4CEC" w14:textId="77777777" w:rsidR="004F4CDF" w:rsidRPr="00BF6628" w:rsidRDefault="004F4CDF" w:rsidP="00364348">
            <w:pPr>
              <w:rPr>
                <w:sz w:val="22"/>
                <w:lang w:val="af-ZA"/>
              </w:rPr>
            </w:pPr>
            <w:r w:rsidRPr="00BF6628">
              <w:rPr>
                <w:sz w:val="22"/>
                <w:lang w:val="af-ZA"/>
              </w:rPr>
              <w:t>- Cục Kiểm tra VBQPPL - Bộ Tư pháp;</w:t>
            </w:r>
          </w:p>
          <w:p w14:paraId="560D4D1C" w14:textId="00CE941A" w:rsidR="004F4CDF" w:rsidRPr="00BF6628" w:rsidRDefault="004F4CDF" w:rsidP="00364348">
            <w:pPr>
              <w:rPr>
                <w:sz w:val="22"/>
                <w:highlight w:val="white"/>
                <w:lang w:val="af-ZA" w:eastAsia="vi-VN"/>
              </w:rPr>
            </w:pPr>
            <w:r w:rsidRPr="00BF6628">
              <w:rPr>
                <w:sz w:val="22"/>
                <w:highlight w:val="white"/>
                <w:lang w:val="af-ZA" w:eastAsia="vi-VN"/>
              </w:rPr>
              <w:t>- T</w:t>
            </w:r>
            <w:r w:rsidR="00BF6628">
              <w:rPr>
                <w:sz w:val="22"/>
                <w:highlight w:val="white"/>
                <w:lang w:val="af-ZA" w:eastAsia="vi-VN"/>
              </w:rPr>
              <w:t>TTU</w:t>
            </w:r>
            <w:r w:rsidRPr="00BF6628">
              <w:rPr>
                <w:sz w:val="22"/>
                <w:highlight w:val="white"/>
                <w:lang w:val="af-ZA" w:eastAsia="vi-VN"/>
              </w:rPr>
              <w:t>;</w:t>
            </w:r>
            <w:r w:rsidR="00BF6628">
              <w:rPr>
                <w:sz w:val="22"/>
                <w:highlight w:val="white"/>
                <w:lang w:val="af-ZA" w:eastAsia="vi-VN"/>
              </w:rPr>
              <w:t xml:space="preserve"> TT </w:t>
            </w:r>
            <w:r w:rsidRPr="00BF6628">
              <w:rPr>
                <w:sz w:val="22"/>
                <w:highlight w:val="white"/>
                <w:lang w:val="af-ZA" w:eastAsia="vi-VN"/>
              </w:rPr>
              <w:t>HĐND tỉnh;</w:t>
            </w:r>
          </w:p>
          <w:p w14:paraId="57541771" w14:textId="77777777" w:rsidR="004F4CDF" w:rsidRDefault="004F4CDF" w:rsidP="00364348">
            <w:pPr>
              <w:rPr>
                <w:sz w:val="22"/>
                <w:highlight w:val="white"/>
                <w:lang w:eastAsia="vi-VN"/>
              </w:rPr>
            </w:pPr>
            <w:r w:rsidRPr="009B178A">
              <w:rPr>
                <w:sz w:val="22"/>
                <w:highlight w:val="white"/>
                <w:lang w:eastAsia="vi-VN"/>
              </w:rPr>
              <w:t>- U</w:t>
            </w:r>
            <w:r>
              <w:rPr>
                <w:sz w:val="22"/>
                <w:highlight w:val="white"/>
                <w:lang w:eastAsia="vi-VN"/>
              </w:rPr>
              <w:t xml:space="preserve">ỷ ban </w:t>
            </w:r>
            <w:r w:rsidRPr="009B178A">
              <w:rPr>
                <w:sz w:val="22"/>
                <w:highlight w:val="white"/>
                <w:lang w:eastAsia="vi-VN"/>
              </w:rPr>
              <w:t>MTTQ</w:t>
            </w:r>
            <w:r>
              <w:rPr>
                <w:sz w:val="22"/>
                <w:highlight w:val="white"/>
                <w:lang w:eastAsia="vi-VN"/>
              </w:rPr>
              <w:t xml:space="preserve"> Việt Nam </w:t>
            </w:r>
            <w:proofErr w:type="gramStart"/>
            <w:r>
              <w:rPr>
                <w:sz w:val="22"/>
                <w:highlight w:val="white"/>
                <w:lang w:eastAsia="vi-VN"/>
              </w:rPr>
              <w:t>tỉnh</w:t>
            </w:r>
            <w:r w:rsidRPr="009B178A">
              <w:rPr>
                <w:sz w:val="22"/>
                <w:highlight w:val="white"/>
                <w:lang w:eastAsia="vi-VN"/>
              </w:rPr>
              <w:t>;</w:t>
            </w:r>
            <w:proofErr w:type="gramEnd"/>
          </w:p>
          <w:p w14:paraId="501435F2" w14:textId="77777777" w:rsidR="004F4CDF" w:rsidRPr="009B178A" w:rsidRDefault="004F4CDF" w:rsidP="00364348">
            <w:pPr>
              <w:rPr>
                <w:sz w:val="22"/>
                <w:highlight w:val="white"/>
                <w:lang w:eastAsia="vi-VN"/>
              </w:rPr>
            </w:pPr>
            <w:r w:rsidRPr="009B178A">
              <w:rPr>
                <w:sz w:val="22"/>
                <w:highlight w:val="white"/>
                <w:lang w:eastAsia="vi-VN"/>
              </w:rPr>
              <w:t xml:space="preserve">- Chủ tịch, các PCT UBND </w:t>
            </w:r>
            <w:proofErr w:type="gramStart"/>
            <w:r w:rsidRPr="009B178A">
              <w:rPr>
                <w:sz w:val="22"/>
                <w:highlight w:val="white"/>
                <w:lang w:eastAsia="vi-VN"/>
              </w:rPr>
              <w:t>tỉnh;</w:t>
            </w:r>
            <w:proofErr w:type="gramEnd"/>
          </w:p>
          <w:p w14:paraId="32667455" w14:textId="334C1112" w:rsidR="004F4CDF" w:rsidRDefault="004F4CDF" w:rsidP="00364348">
            <w:pPr>
              <w:rPr>
                <w:sz w:val="22"/>
              </w:rPr>
            </w:pPr>
            <w:r w:rsidRPr="009B178A">
              <w:rPr>
                <w:sz w:val="22"/>
                <w:highlight w:val="white"/>
                <w:lang w:eastAsia="vi-VN"/>
              </w:rPr>
              <w:t xml:space="preserve">- </w:t>
            </w:r>
            <w:r w:rsidRPr="009B178A">
              <w:rPr>
                <w:sz w:val="22"/>
              </w:rPr>
              <w:t xml:space="preserve">Các sở, ban, ngành, </w:t>
            </w:r>
            <w:r>
              <w:rPr>
                <w:sz w:val="22"/>
              </w:rPr>
              <w:t xml:space="preserve">đoàn thể </w:t>
            </w:r>
            <w:r w:rsidR="00BF6628">
              <w:rPr>
                <w:sz w:val="22"/>
              </w:rPr>
              <w:t>cấp</w:t>
            </w:r>
            <w:r>
              <w:rPr>
                <w:sz w:val="22"/>
              </w:rPr>
              <w:t xml:space="preserve"> </w:t>
            </w:r>
            <w:proofErr w:type="gramStart"/>
            <w:r>
              <w:rPr>
                <w:sz w:val="22"/>
              </w:rPr>
              <w:t>tỉnh;</w:t>
            </w:r>
            <w:proofErr w:type="gramEnd"/>
          </w:p>
          <w:p w14:paraId="025F8FED" w14:textId="77777777" w:rsidR="004F4CDF" w:rsidRDefault="004F4CDF" w:rsidP="00364348">
            <w:pPr>
              <w:rPr>
                <w:sz w:val="22"/>
                <w:highlight w:val="white"/>
                <w:lang w:eastAsia="vi-VN"/>
              </w:rPr>
            </w:pPr>
            <w:r>
              <w:rPr>
                <w:sz w:val="22"/>
              </w:rPr>
              <w:t xml:space="preserve">- </w:t>
            </w:r>
            <w:r w:rsidRPr="009B178A">
              <w:rPr>
                <w:sz w:val="22"/>
              </w:rPr>
              <w:t xml:space="preserve">UBND các huyện, thành, </w:t>
            </w:r>
            <w:proofErr w:type="gramStart"/>
            <w:r w:rsidRPr="009B178A">
              <w:rPr>
                <w:sz w:val="22"/>
              </w:rPr>
              <w:t>thị</w:t>
            </w:r>
            <w:r w:rsidRPr="009B178A">
              <w:rPr>
                <w:sz w:val="22"/>
                <w:highlight w:val="white"/>
                <w:lang w:eastAsia="vi-VN"/>
              </w:rPr>
              <w:t>;</w:t>
            </w:r>
            <w:proofErr w:type="gramEnd"/>
          </w:p>
          <w:p w14:paraId="5A7F6A8D" w14:textId="5DD4E52B" w:rsidR="00BF6628" w:rsidRDefault="00BF6628" w:rsidP="00364348">
            <w:pPr>
              <w:rPr>
                <w:sz w:val="22"/>
                <w:highlight w:val="white"/>
                <w:lang w:eastAsia="vi-VN"/>
              </w:rPr>
            </w:pPr>
            <w:r>
              <w:rPr>
                <w:sz w:val="22"/>
                <w:highlight w:val="white"/>
                <w:lang w:eastAsia="vi-VN"/>
              </w:rPr>
              <w:t xml:space="preserve">- CVP, các </w:t>
            </w:r>
            <w:proofErr w:type="gramStart"/>
            <w:r>
              <w:rPr>
                <w:sz w:val="22"/>
                <w:highlight w:val="white"/>
                <w:lang w:eastAsia="vi-VN"/>
              </w:rPr>
              <w:t>PVP;</w:t>
            </w:r>
            <w:proofErr w:type="gramEnd"/>
          </w:p>
          <w:p w14:paraId="2C3ECA72" w14:textId="68DB8BEA" w:rsidR="001C5B6A" w:rsidRDefault="001C5B6A" w:rsidP="00364348">
            <w:pPr>
              <w:rPr>
                <w:sz w:val="22"/>
                <w:highlight w:val="white"/>
                <w:lang w:eastAsia="vi-VN"/>
              </w:rPr>
            </w:pPr>
            <w:r>
              <w:rPr>
                <w:sz w:val="22"/>
                <w:highlight w:val="white"/>
                <w:lang w:eastAsia="vi-VN"/>
              </w:rPr>
              <w:t xml:space="preserve">- </w:t>
            </w:r>
            <w:r w:rsidR="00FF1FB5">
              <w:rPr>
                <w:sz w:val="22"/>
                <w:highlight w:val="white"/>
                <w:lang w:eastAsia="vi-VN"/>
              </w:rPr>
              <w:t>T</w:t>
            </w:r>
            <w:r w:rsidR="008810ED">
              <w:rPr>
                <w:sz w:val="22"/>
                <w:highlight w:val="white"/>
                <w:lang w:eastAsia="vi-VN"/>
              </w:rPr>
              <w:t>rung tâm</w:t>
            </w:r>
            <w:r w:rsidR="00FF1FB5">
              <w:rPr>
                <w:sz w:val="22"/>
                <w:highlight w:val="white"/>
                <w:lang w:eastAsia="vi-VN"/>
              </w:rPr>
              <w:t xml:space="preserve"> Công báo - Tin học </w:t>
            </w:r>
            <w:proofErr w:type="gramStart"/>
            <w:r w:rsidR="00FF1FB5">
              <w:rPr>
                <w:sz w:val="22"/>
                <w:highlight w:val="white"/>
                <w:lang w:eastAsia="vi-VN"/>
              </w:rPr>
              <w:t>tỉnh;</w:t>
            </w:r>
            <w:proofErr w:type="gramEnd"/>
          </w:p>
          <w:p w14:paraId="1DDF0F15" w14:textId="17A77B17" w:rsidR="00FF1FB5" w:rsidRDefault="00FF1FB5" w:rsidP="00364348">
            <w:pPr>
              <w:rPr>
                <w:sz w:val="22"/>
                <w:highlight w:val="white"/>
                <w:lang w:eastAsia="vi-VN"/>
              </w:rPr>
            </w:pPr>
            <w:r>
              <w:rPr>
                <w:sz w:val="22"/>
                <w:highlight w:val="white"/>
                <w:lang w:eastAsia="vi-VN"/>
              </w:rPr>
              <w:t xml:space="preserve">- Cổng TTĐT </w:t>
            </w:r>
            <w:proofErr w:type="gramStart"/>
            <w:r>
              <w:rPr>
                <w:sz w:val="22"/>
                <w:highlight w:val="white"/>
                <w:lang w:eastAsia="vi-VN"/>
              </w:rPr>
              <w:t>tỉnh;</w:t>
            </w:r>
            <w:proofErr w:type="gramEnd"/>
          </w:p>
          <w:p w14:paraId="61A12177" w14:textId="77777777" w:rsidR="008810ED" w:rsidRDefault="008810ED" w:rsidP="008810ED">
            <w:pPr>
              <w:rPr>
                <w:sz w:val="22"/>
                <w:highlight w:val="white"/>
                <w:lang w:eastAsia="vi-VN"/>
              </w:rPr>
            </w:pPr>
            <w:r>
              <w:rPr>
                <w:sz w:val="22"/>
                <w:highlight w:val="white"/>
                <w:lang w:eastAsia="vi-VN"/>
              </w:rPr>
              <w:t xml:space="preserve">- CV NCTH: NN1, VX4, </w:t>
            </w:r>
            <w:proofErr w:type="gramStart"/>
            <w:r>
              <w:rPr>
                <w:sz w:val="22"/>
                <w:highlight w:val="white"/>
                <w:lang w:eastAsia="vi-VN"/>
              </w:rPr>
              <w:t>VX5;</w:t>
            </w:r>
            <w:proofErr w:type="gramEnd"/>
          </w:p>
          <w:p w14:paraId="0D270887" w14:textId="3A4D8243" w:rsidR="004F4CDF" w:rsidRPr="009B178A" w:rsidRDefault="004F4CDF" w:rsidP="00364348">
            <w:pPr>
              <w:rPr>
                <w:highlight w:val="white"/>
                <w:lang w:eastAsia="vi-VN"/>
              </w:rPr>
            </w:pPr>
            <w:r w:rsidRPr="009B178A">
              <w:rPr>
                <w:sz w:val="22"/>
                <w:highlight w:val="white"/>
                <w:lang w:eastAsia="vi-VN"/>
              </w:rPr>
              <w:t xml:space="preserve">- Lưu: VT, </w:t>
            </w:r>
            <w:r w:rsidR="00C476E5">
              <w:rPr>
                <w:sz w:val="22"/>
                <w:highlight w:val="white"/>
                <w:lang w:eastAsia="vi-VN"/>
              </w:rPr>
              <w:t>TH</w:t>
            </w:r>
            <w:r w:rsidR="00BF6628">
              <w:rPr>
                <w:sz w:val="22"/>
                <w:highlight w:val="white"/>
                <w:lang w:eastAsia="vi-VN"/>
              </w:rPr>
              <w:t>6</w:t>
            </w:r>
            <w:r>
              <w:rPr>
                <w:sz w:val="22"/>
                <w:highlight w:val="white"/>
                <w:lang w:eastAsia="vi-VN"/>
              </w:rPr>
              <w:t>.</w:t>
            </w:r>
          </w:p>
        </w:tc>
        <w:tc>
          <w:tcPr>
            <w:tcW w:w="4842" w:type="dxa"/>
            <w:shd w:val="clear" w:color="auto" w:fill="FFFFFF"/>
            <w:tcMar>
              <w:top w:w="0" w:type="dxa"/>
              <w:left w:w="108" w:type="dxa"/>
              <w:bottom w:w="0" w:type="dxa"/>
              <w:right w:w="108" w:type="dxa"/>
            </w:tcMar>
            <w:hideMark/>
          </w:tcPr>
          <w:p w14:paraId="2D7EE7D4" w14:textId="77777777" w:rsidR="004F4CDF" w:rsidRPr="002E645F" w:rsidRDefault="004F4CDF" w:rsidP="00364348">
            <w:pPr>
              <w:spacing w:after="120"/>
              <w:jc w:val="center"/>
              <w:rPr>
                <w:b/>
                <w:bCs/>
                <w:sz w:val="28"/>
                <w:szCs w:val="28"/>
                <w:highlight w:val="white"/>
                <w:lang w:eastAsia="vi-VN"/>
              </w:rPr>
            </w:pPr>
            <w:r w:rsidRPr="002E645F">
              <w:rPr>
                <w:b/>
                <w:bCs/>
                <w:sz w:val="28"/>
                <w:szCs w:val="28"/>
                <w:highlight w:val="white"/>
                <w:lang w:eastAsia="vi-VN"/>
              </w:rPr>
              <w:t>TM. ỦY BAN NHÂN DÂN</w:t>
            </w:r>
          </w:p>
          <w:p w14:paraId="7890801C" w14:textId="77777777" w:rsidR="004F4CDF" w:rsidRPr="002E645F" w:rsidRDefault="004F4CDF" w:rsidP="00364348">
            <w:pPr>
              <w:spacing w:after="120"/>
              <w:jc w:val="center"/>
              <w:rPr>
                <w:b/>
                <w:bCs/>
                <w:sz w:val="28"/>
                <w:szCs w:val="28"/>
                <w:highlight w:val="white"/>
                <w:lang w:eastAsia="vi-VN"/>
              </w:rPr>
            </w:pPr>
            <w:r w:rsidRPr="002E645F">
              <w:rPr>
                <w:b/>
                <w:bCs/>
                <w:sz w:val="28"/>
                <w:szCs w:val="28"/>
                <w:highlight w:val="white"/>
                <w:lang w:eastAsia="vi-VN"/>
              </w:rPr>
              <w:t>CHỦ TỊCH</w:t>
            </w:r>
          </w:p>
          <w:p w14:paraId="5A8FB90B" w14:textId="77777777" w:rsidR="004F4CDF" w:rsidRPr="002E645F" w:rsidRDefault="004F4CDF" w:rsidP="00364348">
            <w:pPr>
              <w:spacing w:after="120"/>
              <w:jc w:val="center"/>
              <w:rPr>
                <w:b/>
                <w:bCs/>
                <w:sz w:val="28"/>
                <w:szCs w:val="28"/>
                <w:highlight w:val="white"/>
                <w:lang w:eastAsia="vi-VN"/>
              </w:rPr>
            </w:pPr>
          </w:p>
          <w:p w14:paraId="56BAB309" w14:textId="77777777" w:rsidR="004F4CDF" w:rsidRPr="002E645F" w:rsidRDefault="004F4CDF" w:rsidP="00364348">
            <w:pPr>
              <w:spacing w:after="120"/>
              <w:jc w:val="center"/>
              <w:rPr>
                <w:b/>
                <w:bCs/>
                <w:sz w:val="28"/>
                <w:szCs w:val="28"/>
                <w:highlight w:val="white"/>
                <w:lang w:eastAsia="vi-VN"/>
              </w:rPr>
            </w:pPr>
          </w:p>
          <w:p w14:paraId="53734A84" w14:textId="77777777" w:rsidR="004F4CDF" w:rsidRPr="002E645F" w:rsidRDefault="004F4CDF" w:rsidP="00364348">
            <w:pPr>
              <w:spacing w:after="120"/>
              <w:jc w:val="center"/>
              <w:rPr>
                <w:b/>
                <w:bCs/>
                <w:sz w:val="28"/>
                <w:szCs w:val="28"/>
                <w:highlight w:val="white"/>
                <w:lang w:eastAsia="vi-VN"/>
              </w:rPr>
            </w:pPr>
          </w:p>
          <w:p w14:paraId="08FE9986" w14:textId="77777777" w:rsidR="004F4CDF" w:rsidRPr="002E645F" w:rsidRDefault="004F4CDF" w:rsidP="00364348">
            <w:pPr>
              <w:spacing w:after="120"/>
              <w:jc w:val="center"/>
              <w:rPr>
                <w:b/>
                <w:bCs/>
                <w:sz w:val="28"/>
                <w:szCs w:val="28"/>
                <w:highlight w:val="white"/>
                <w:lang w:eastAsia="vi-VN"/>
              </w:rPr>
            </w:pPr>
            <w:r w:rsidRPr="002E645F">
              <w:rPr>
                <w:b/>
                <w:bCs/>
                <w:sz w:val="28"/>
                <w:szCs w:val="28"/>
                <w:highlight w:val="white"/>
                <w:lang w:eastAsia="vi-VN"/>
              </w:rPr>
              <w:t xml:space="preserve">  Bùi Văn Quang</w:t>
            </w:r>
          </w:p>
          <w:p w14:paraId="2A546EEA" w14:textId="77777777" w:rsidR="004F4CDF" w:rsidRPr="009B178A" w:rsidRDefault="004F4CDF" w:rsidP="00364348">
            <w:pPr>
              <w:spacing w:after="120"/>
              <w:jc w:val="center"/>
              <w:rPr>
                <w:szCs w:val="28"/>
                <w:highlight w:val="white"/>
                <w:lang w:eastAsia="vi-VN"/>
              </w:rPr>
            </w:pPr>
          </w:p>
        </w:tc>
      </w:tr>
      <w:bookmarkEnd w:id="0"/>
    </w:tbl>
    <w:p w14:paraId="5F061CDD" w14:textId="77777777" w:rsidR="00E912D8" w:rsidRDefault="00E912D8" w:rsidP="00A36FB6">
      <w:pPr>
        <w:tabs>
          <w:tab w:val="left" w:pos="993"/>
        </w:tabs>
        <w:spacing w:before="60" w:after="60"/>
        <w:jc w:val="both"/>
        <w:rPr>
          <w:spacing w:val="4"/>
          <w:sz w:val="28"/>
          <w:szCs w:val="28"/>
        </w:rPr>
      </w:pPr>
    </w:p>
    <w:sectPr w:rsidR="00E912D8" w:rsidSect="00873C85">
      <w:headerReference w:type="default" r:id="rId8"/>
      <w:pgSz w:w="11906" w:h="16838"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4BCE2" w14:textId="77777777" w:rsidR="0055421E" w:rsidRDefault="0055421E" w:rsidP="00556BF4">
      <w:r>
        <w:separator/>
      </w:r>
    </w:p>
  </w:endnote>
  <w:endnote w:type="continuationSeparator" w:id="0">
    <w:p w14:paraId="2E3F5F5F" w14:textId="77777777" w:rsidR="0055421E" w:rsidRDefault="0055421E" w:rsidP="00556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780BD" w14:textId="77777777" w:rsidR="0055421E" w:rsidRDefault="0055421E" w:rsidP="00556BF4">
      <w:r>
        <w:separator/>
      </w:r>
    </w:p>
  </w:footnote>
  <w:footnote w:type="continuationSeparator" w:id="0">
    <w:p w14:paraId="4FEF7903" w14:textId="77777777" w:rsidR="0055421E" w:rsidRDefault="0055421E" w:rsidP="00556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72513"/>
      <w:docPartObj>
        <w:docPartGallery w:val="Page Numbers (Top of Page)"/>
        <w:docPartUnique/>
      </w:docPartObj>
    </w:sdtPr>
    <w:sdtEndPr>
      <w:rPr>
        <w:noProof/>
      </w:rPr>
    </w:sdtEndPr>
    <w:sdtContent>
      <w:p w14:paraId="24DD79DC" w14:textId="1BC26CB3" w:rsidR="00E102FB" w:rsidRDefault="00E102FB">
        <w:pPr>
          <w:pStyle w:val="Header"/>
          <w:jc w:val="center"/>
        </w:pPr>
        <w:r>
          <w:fldChar w:fldCharType="begin"/>
        </w:r>
        <w:r>
          <w:instrText xml:space="preserve"> PAGE   \* MERGEFORMAT </w:instrText>
        </w:r>
        <w:r>
          <w:fldChar w:fldCharType="separate"/>
        </w:r>
        <w:r w:rsidR="00D56A99">
          <w:rPr>
            <w:noProof/>
          </w:rPr>
          <w:t>2</w:t>
        </w:r>
        <w:r>
          <w:rPr>
            <w:noProof/>
          </w:rPr>
          <w:fldChar w:fldCharType="end"/>
        </w:r>
      </w:p>
    </w:sdtContent>
  </w:sdt>
  <w:p w14:paraId="5F98ABEF" w14:textId="77777777" w:rsidR="00E102FB" w:rsidRDefault="00E102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AFC"/>
    <w:rsid w:val="00001879"/>
    <w:rsid w:val="00002F11"/>
    <w:rsid w:val="0000423E"/>
    <w:rsid w:val="000124BE"/>
    <w:rsid w:val="0001524C"/>
    <w:rsid w:val="00016F98"/>
    <w:rsid w:val="0002289D"/>
    <w:rsid w:val="00022C80"/>
    <w:rsid w:val="00022F6D"/>
    <w:rsid w:val="0002372B"/>
    <w:rsid w:val="0002469B"/>
    <w:rsid w:val="00027719"/>
    <w:rsid w:val="00027C51"/>
    <w:rsid w:val="00030966"/>
    <w:rsid w:val="00032A95"/>
    <w:rsid w:val="000332AC"/>
    <w:rsid w:val="00033DF0"/>
    <w:rsid w:val="000358A5"/>
    <w:rsid w:val="00036203"/>
    <w:rsid w:val="00041AD6"/>
    <w:rsid w:val="00041F9C"/>
    <w:rsid w:val="00050495"/>
    <w:rsid w:val="000504B6"/>
    <w:rsid w:val="000510BD"/>
    <w:rsid w:val="000530EF"/>
    <w:rsid w:val="00054F50"/>
    <w:rsid w:val="00056323"/>
    <w:rsid w:val="00057E5A"/>
    <w:rsid w:val="00061B0A"/>
    <w:rsid w:val="00062BF4"/>
    <w:rsid w:val="00064D16"/>
    <w:rsid w:val="000675EE"/>
    <w:rsid w:val="0006765B"/>
    <w:rsid w:val="00067EC1"/>
    <w:rsid w:val="00070D68"/>
    <w:rsid w:val="00072854"/>
    <w:rsid w:val="000748B0"/>
    <w:rsid w:val="00074F96"/>
    <w:rsid w:val="00075344"/>
    <w:rsid w:val="00076D98"/>
    <w:rsid w:val="000772F0"/>
    <w:rsid w:val="00080E89"/>
    <w:rsid w:val="000816A5"/>
    <w:rsid w:val="000827F9"/>
    <w:rsid w:val="000832DA"/>
    <w:rsid w:val="000845B2"/>
    <w:rsid w:val="00084CCC"/>
    <w:rsid w:val="0009441C"/>
    <w:rsid w:val="00094BC6"/>
    <w:rsid w:val="00096953"/>
    <w:rsid w:val="000A0448"/>
    <w:rsid w:val="000A2B0B"/>
    <w:rsid w:val="000A3163"/>
    <w:rsid w:val="000A5797"/>
    <w:rsid w:val="000B1E7F"/>
    <w:rsid w:val="000B2291"/>
    <w:rsid w:val="000B24CA"/>
    <w:rsid w:val="000B6192"/>
    <w:rsid w:val="000C0919"/>
    <w:rsid w:val="000C2EDB"/>
    <w:rsid w:val="000C395A"/>
    <w:rsid w:val="000C6C2B"/>
    <w:rsid w:val="000C78C1"/>
    <w:rsid w:val="000C7C02"/>
    <w:rsid w:val="000D2F94"/>
    <w:rsid w:val="000D64C4"/>
    <w:rsid w:val="000D78CF"/>
    <w:rsid w:val="000E2485"/>
    <w:rsid w:val="000E27F5"/>
    <w:rsid w:val="000E3236"/>
    <w:rsid w:val="000E6503"/>
    <w:rsid w:val="000E79C4"/>
    <w:rsid w:val="000F02E5"/>
    <w:rsid w:val="000F0D20"/>
    <w:rsid w:val="000F1507"/>
    <w:rsid w:val="000F44DA"/>
    <w:rsid w:val="000F4C89"/>
    <w:rsid w:val="000F5783"/>
    <w:rsid w:val="000F7DE2"/>
    <w:rsid w:val="00100187"/>
    <w:rsid w:val="00100CCF"/>
    <w:rsid w:val="0010102B"/>
    <w:rsid w:val="001017CD"/>
    <w:rsid w:val="001025DA"/>
    <w:rsid w:val="00104B43"/>
    <w:rsid w:val="001058DC"/>
    <w:rsid w:val="0010674A"/>
    <w:rsid w:val="001108E3"/>
    <w:rsid w:val="00111883"/>
    <w:rsid w:val="001131C9"/>
    <w:rsid w:val="0011346F"/>
    <w:rsid w:val="00114FB2"/>
    <w:rsid w:val="00116C85"/>
    <w:rsid w:val="0011788F"/>
    <w:rsid w:val="0012535C"/>
    <w:rsid w:val="001321A6"/>
    <w:rsid w:val="00134B5E"/>
    <w:rsid w:val="00135C32"/>
    <w:rsid w:val="00136AB9"/>
    <w:rsid w:val="00140479"/>
    <w:rsid w:val="00141C43"/>
    <w:rsid w:val="00142322"/>
    <w:rsid w:val="00142793"/>
    <w:rsid w:val="001454CF"/>
    <w:rsid w:val="00150EEB"/>
    <w:rsid w:val="00152D9F"/>
    <w:rsid w:val="001553EC"/>
    <w:rsid w:val="00157FAC"/>
    <w:rsid w:val="001612A5"/>
    <w:rsid w:val="001652A2"/>
    <w:rsid w:val="00165740"/>
    <w:rsid w:val="0016679E"/>
    <w:rsid w:val="0017070F"/>
    <w:rsid w:val="00171E6F"/>
    <w:rsid w:val="00172913"/>
    <w:rsid w:val="00175550"/>
    <w:rsid w:val="00175ED1"/>
    <w:rsid w:val="001765FE"/>
    <w:rsid w:val="001803C5"/>
    <w:rsid w:val="001814A6"/>
    <w:rsid w:val="001841A3"/>
    <w:rsid w:val="00185379"/>
    <w:rsid w:val="001922C4"/>
    <w:rsid w:val="00192554"/>
    <w:rsid w:val="00192D30"/>
    <w:rsid w:val="001A1E91"/>
    <w:rsid w:val="001A1F93"/>
    <w:rsid w:val="001A2D5B"/>
    <w:rsid w:val="001A3867"/>
    <w:rsid w:val="001A60A8"/>
    <w:rsid w:val="001A7482"/>
    <w:rsid w:val="001B166B"/>
    <w:rsid w:val="001B653C"/>
    <w:rsid w:val="001B752A"/>
    <w:rsid w:val="001C1780"/>
    <w:rsid w:val="001C2E36"/>
    <w:rsid w:val="001C31DB"/>
    <w:rsid w:val="001C49EF"/>
    <w:rsid w:val="001C5B6A"/>
    <w:rsid w:val="001C5B89"/>
    <w:rsid w:val="001C7660"/>
    <w:rsid w:val="001C78E0"/>
    <w:rsid w:val="001C7CB8"/>
    <w:rsid w:val="001C7DBB"/>
    <w:rsid w:val="001D074E"/>
    <w:rsid w:val="001D0DD1"/>
    <w:rsid w:val="001D1557"/>
    <w:rsid w:val="001D173F"/>
    <w:rsid w:val="001D2B07"/>
    <w:rsid w:val="001D3E34"/>
    <w:rsid w:val="001D6219"/>
    <w:rsid w:val="001D708A"/>
    <w:rsid w:val="001D79A3"/>
    <w:rsid w:val="001D7ABA"/>
    <w:rsid w:val="001E1ACF"/>
    <w:rsid w:val="001E2396"/>
    <w:rsid w:val="001E40E7"/>
    <w:rsid w:val="001E7AB5"/>
    <w:rsid w:val="001F03C5"/>
    <w:rsid w:val="001F10D9"/>
    <w:rsid w:val="001F2E3D"/>
    <w:rsid w:val="001F308A"/>
    <w:rsid w:val="001F4F74"/>
    <w:rsid w:val="001F543E"/>
    <w:rsid w:val="001F5597"/>
    <w:rsid w:val="001F5810"/>
    <w:rsid w:val="001F6A35"/>
    <w:rsid w:val="001F7463"/>
    <w:rsid w:val="00200D92"/>
    <w:rsid w:val="0020317C"/>
    <w:rsid w:val="0020342A"/>
    <w:rsid w:val="0020794A"/>
    <w:rsid w:val="002101E2"/>
    <w:rsid w:val="00214FE1"/>
    <w:rsid w:val="002159AE"/>
    <w:rsid w:val="00216EFB"/>
    <w:rsid w:val="002178CB"/>
    <w:rsid w:val="00220CC4"/>
    <w:rsid w:val="00226608"/>
    <w:rsid w:val="00230EEC"/>
    <w:rsid w:val="00231A33"/>
    <w:rsid w:val="00231A37"/>
    <w:rsid w:val="00232242"/>
    <w:rsid w:val="002327AF"/>
    <w:rsid w:val="00232D7B"/>
    <w:rsid w:val="002353EC"/>
    <w:rsid w:val="002439BE"/>
    <w:rsid w:val="00245BD8"/>
    <w:rsid w:val="002465E9"/>
    <w:rsid w:val="00250C59"/>
    <w:rsid w:val="00251F4E"/>
    <w:rsid w:val="00252504"/>
    <w:rsid w:val="002533B6"/>
    <w:rsid w:val="00255A33"/>
    <w:rsid w:val="00260704"/>
    <w:rsid w:val="00263C74"/>
    <w:rsid w:val="002652C3"/>
    <w:rsid w:val="00265D74"/>
    <w:rsid w:val="0026705E"/>
    <w:rsid w:val="00271B1C"/>
    <w:rsid w:val="00272449"/>
    <w:rsid w:val="00272688"/>
    <w:rsid w:val="0027280D"/>
    <w:rsid w:val="00272FB0"/>
    <w:rsid w:val="0027326B"/>
    <w:rsid w:val="00273E07"/>
    <w:rsid w:val="00282A44"/>
    <w:rsid w:val="00282BD0"/>
    <w:rsid w:val="00282C4A"/>
    <w:rsid w:val="002848E3"/>
    <w:rsid w:val="002854C2"/>
    <w:rsid w:val="00285CA3"/>
    <w:rsid w:val="002876CB"/>
    <w:rsid w:val="0029259F"/>
    <w:rsid w:val="002951FC"/>
    <w:rsid w:val="0029722C"/>
    <w:rsid w:val="002A02C0"/>
    <w:rsid w:val="002A101A"/>
    <w:rsid w:val="002A283D"/>
    <w:rsid w:val="002A4F81"/>
    <w:rsid w:val="002A5037"/>
    <w:rsid w:val="002A5196"/>
    <w:rsid w:val="002A7505"/>
    <w:rsid w:val="002B1BA4"/>
    <w:rsid w:val="002B2F8B"/>
    <w:rsid w:val="002B47F3"/>
    <w:rsid w:val="002B4ABE"/>
    <w:rsid w:val="002C22E7"/>
    <w:rsid w:val="002C35DE"/>
    <w:rsid w:val="002D1C44"/>
    <w:rsid w:val="002D45FF"/>
    <w:rsid w:val="002D595D"/>
    <w:rsid w:val="002D602E"/>
    <w:rsid w:val="002E1FCD"/>
    <w:rsid w:val="002E2560"/>
    <w:rsid w:val="002E3703"/>
    <w:rsid w:val="002E54BE"/>
    <w:rsid w:val="002E5A0B"/>
    <w:rsid w:val="002E7FA4"/>
    <w:rsid w:val="002F1524"/>
    <w:rsid w:val="002F2308"/>
    <w:rsid w:val="002F29A9"/>
    <w:rsid w:val="002F5415"/>
    <w:rsid w:val="002F6C09"/>
    <w:rsid w:val="002F759A"/>
    <w:rsid w:val="002F7B71"/>
    <w:rsid w:val="002F7ED0"/>
    <w:rsid w:val="00300A9D"/>
    <w:rsid w:val="00303FF8"/>
    <w:rsid w:val="00312402"/>
    <w:rsid w:val="0031510D"/>
    <w:rsid w:val="003160A0"/>
    <w:rsid w:val="0032428D"/>
    <w:rsid w:val="0032521F"/>
    <w:rsid w:val="003259D2"/>
    <w:rsid w:val="0032710C"/>
    <w:rsid w:val="00330EED"/>
    <w:rsid w:val="00331B0C"/>
    <w:rsid w:val="00333013"/>
    <w:rsid w:val="00333E55"/>
    <w:rsid w:val="00333E5D"/>
    <w:rsid w:val="00335171"/>
    <w:rsid w:val="003402C3"/>
    <w:rsid w:val="003423CB"/>
    <w:rsid w:val="00342554"/>
    <w:rsid w:val="00342A2F"/>
    <w:rsid w:val="003452A5"/>
    <w:rsid w:val="00345EB3"/>
    <w:rsid w:val="003462B2"/>
    <w:rsid w:val="003477C9"/>
    <w:rsid w:val="00353D4D"/>
    <w:rsid w:val="00354637"/>
    <w:rsid w:val="00355A2D"/>
    <w:rsid w:val="00356595"/>
    <w:rsid w:val="00360484"/>
    <w:rsid w:val="003611CE"/>
    <w:rsid w:val="003615A1"/>
    <w:rsid w:val="00362799"/>
    <w:rsid w:val="0036590C"/>
    <w:rsid w:val="0036750B"/>
    <w:rsid w:val="003703CE"/>
    <w:rsid w:val="0037246E"/>
    <w:rsid w:val="0037260D"/>
    <w:rsid w:val="00372E60"/>
    <w:rsid w:val="0037349A"/>
    <w:rsid w:val="00374787"/>
    <w:rsid w:val="00376273"/>
    <w:rsid w:val="0038511E"/>
    <w:rsid w:val="003851DF"/>
    <w:rsid w:val="00385754"/>
    <w:rsid w:val="00387DEB"/>
    <w:rsid w:val="00387FE8"/>
    <w:rsid w:val="0039020F"/>
    <w:rsid w:val="0039363B"/>
    <w:rsid w:val="00393CA0"/>
    <w:rsid w:val="003959EE"/>
    <w:rsid w:val="00395DEF"/>
    <w:rsid w:val="003A018F"/>
    <w:rsid w:val="003A1242"/>
    <w:rsid w:val="003A19BF"/>
    <w:rsid w:val="003A234D"/>
    <w:rsid w:val="003A3346"/>
    <w:rsid w:val="003A33EB"/>
    <w:rsid w:val="003A367E"/>
    <w:rsid w:val="003A4198"/>
    <w:rsid w:val="003A45FA"/>
    <w:rsid w:val="003A46C2"/>
    <w:rsid w:val="003A4A07"/>
    <w:rsid w:val="003A5E3B"/>
    <w:rsid w:val="003A794C"/>
    <w:rsid w:val="003B0186"/>
    <w:rsid w:val="003B16A0"/>
    <w:rsid w:val="003B4E1B"/>
    <w:rsid w:val="003B5115"/>
    <w:rsid w:val="003B5D6D"/>
    <w:rsid w:val="003B5E1A"/>
    <w:rsid w:val="003B69D1"/>
    <w:rsid w:val="003B6C4F"/>
    <w:rsid w:val="003B73A1"/>
    <w:rsid w:val="003B75BD"/>
    <w:rsid w:val="003C0AA5"/>
    <w:rsid w:val="003C0FCA"/>
    <w:rsid w:val="003C1CE1"/>
    <w:rsid w:val="003C2796"/>
    <w:rsid w:val="003C6C1E"/>
    <w:rsid w:val="003C7F14"/>
    <w:rsid w:val="003D0482"/>
    <w:rsid w:val="003D1E6A"/>
    <w:rsid w:val="003D2B85"/>
    <w:rsid w:val="003D50F0"/>
    <w:rsid w:val="003D5309"/>
    <w:rsid w:val="003D5BDE"/>
    <w:rsid w:val="003D62CE"/>
    <w:rsid w:val="003E343A"/>
    <w:rsid w:val="003E3D20"/>
    <w:rsid w:val="003E5065"/>
    <w:rsid w:val="003E5A3E"/>
    <w:rsid w:val="003E626E"/>
    <w:rsid w:val="003E7C3A"/>
    <w:rsid w:val="003E7EE7"/>
    <w:rsid w:val="003F481F"/>
    <w:rsid w:val="003F48DC"/>
    <w:rsid w:val="003F7B35"/>
    <w:rsid w:val="0040156D"/>
    <w:rsid w:val="00401B4F"/>
    <w:rsid w:val="00404484"/>
    <w:rsid w:val="00404E8B"/>
    <w:rsid w:val="00410D30"/>
    <w:rsid w:val="00410E24"/>
    <w:rsid w:val="00413BA3"/>
    <w:rsid w:val="00415AC9"/>
    <w:rsid w:val="00417101"/>
    <w:rsid w:val="00420F89"/>
    <w:rsid w:val="004217B6"/>
    <w:rsid w:val="00422331"/>
    <w:rsid w:val="00422F6D"/>
    <w:rsid w:val="004243A2"/>
    <w:rsid w:val="004264AB"/>
    <w:rsid w:val="00426A27"/>
    <w:rsid w:val="004271F0"/>
    <w:rsid w:val="0043067E"/>
    <w:rsid w:val="004312C9"/>
    <w:rsid w:val="0043288D"/>
    <w:rsid w:val="00433F03"/>
    <w:rsid w:val="00436F4D"/>
    <w:rsid w:val="00437486"/>
    <w:rsid w:val="00437F47"/>
    <w:rsid w:val="00442CBA"/>
    <w:rsid w:val="0044531D"/>
    <w:rsid w:val="004467F9"/>
    <w:rsid w:val="00446B09"/>
    <w:rsid w:val="004478D3"/>
    <w:rsid w:val="0045163C"/>
    <w:rsid w:val="00451DA2"/>
    <w:rsid w:val="004529C7"/>
    <w:rsid w:val="00453D5F"/>
    <w:rsid w:val="0045498F"/>
    <w:rsid w:val="0046052C"/>
    <w:rsid w:val="00460766"/>
    <w:rsid w:val="004609D0"/>
    <w:rsid w:val="00461E97"/>
    <w:rsid w:val="004643F1"/>
    <w:rsid w:val="00464E66"/>
    <w:rsid w:val="004650CE"/>
    <w:rsid w:val="00466AF3"/>
    <w:rsid w:val="00467D0A"/>
    <w:rsid w:val="00470410"/>
    <w:rsid w:val="00470CD7"/>
    <w:rsid w:val="00471160"/>
    <w:rsid w:val="00473C21"/>
    <w:rsid w:val="0048064D"/>
    <w:rsid w:val="004812B3"/>
    <w:rsid w:val="00485107"/>
    <w:rsid w:val="004855E7"/>
    <w:rsid w:val="00486C9E"/>
    <w:rsid w:val="00491222"/>
    <w:rsid w:val="00494686"/>
    <w:rsid w:val="00495D15"/>
    <w:rsid w:val="0049721C"/>
    <w:rsid w:val="004A2EFA"/>
    <w:rsid w:val="004A4164"/>
    <w:rsid w:val="004A5E7A"/>
    <w:rsid w:val="004A7341"/>
    <w:rsid w:val="004B0560"/>
    <w:rsid w:val="004B0CAD"/>
    <w:rsid w:val="004B51C7"/>
    <w:rsid w:val="004B52A2"/>
    <w:rsid w:val="004B6CA8"/>
    <w:rsid w:val="004B7172"/>
    <w:rsid w:val="004B750D"/>
    <w:rsid w:val="004C5F5D"/>
    <w:rsid w:val="004D0065"/>
    <w:rsid w:val="004D0204"/>
    <w:rsid w:val="004D3369"/>
    <w:rsid w:val="004D5005"/>
    <w:rsid w:val="004D5916"/>
    <w:rsid w:val="004E0DF3"/>
    <w:rsid w:val="004E0FFD"/>
    <w:rsid w:val="004E2D6B"/>
    <w:rsid w:val="004E4035"/>
    <w:rsid w:val="004E4D9D"/>
    <w:rsid w:val="004E53F5"/>
    <w:rsid w:val="004E582F"/>
    <w:rsid w:val="004E689B"/>
    <w:rsid w:val="004F1583"/>
    <w:rsid w:val="004F472F"/>
    <w:rsid w:val="004F4CDF"/>
    <w:rsid w:val="004F694A"/>
    <w:rsid w:val="00500D8A"/>
    <w:rsid w:val="00501DBB"/>
    <w:rsid w:val="00503B65"/>
    <w:rsid w:val="005045CB"/>
    <w:rsid w:val="00507284"/>
    <w:rsid w:val="005141CD"/>
    <w:rsid w:val="0051703E"/>
    <w:rsid w:val="00526ED3"/>
    <w:rsid w:val="00532421"/>
    <w:rsid w:val="0053579F"/>
    <w:rsid w:val="00537BF4"/>
    <w:rsid w:val="00541160"/>
    <w:rsid w:val="00541AC7"/>
    <w:rsid w:val="00543A4D"/>
    <w:rsid w:val="00544B95"/>
    <w:rsid w:val="00546C1A"/>
    <w:rsid w:val="00547AE6"/>
    <w:rsid w:val="0055264F"/>
    <w:rsid w:val="00553F4F"/>
    <w:rsid w:val="0055421E"/>
    <w:rsid w:val="00554BE1"/>
    <w:rsid w:val="0055688B"/>
    <w:rsid w:val="00556BF4"/>
    <w:rsid w:val="0055770C"/>
    <w:rsid w:val="00557BC5"/>
    <w:rsid w:val="00557F09"/>
    <w:rsid w:val="0056012F"/>
    <w:rsid w:val="00560532"/>
    <w:rsid w:val="00560AB9"/>
    <w:rsid w:val="00561EAE"/>
    <w:rsid w:val="005635EF"/>
    <w:rsid w:val="005639B1"/>
    <w:rsid w:val="00564934"/>
    <w:rsid w:val="0057064F"/>
    <w:rsid w:val="00570A95"/>
    <w:rsid w:val="00570AA3"/>
    <w:rsid w:val="005719B4"/>
    <w:rsid w:val="005723AF"/>
    <w:rsid w:val="005727BC"/>
    <w:rsid w:val="005728B4"/>
    <w:rsid w:val="00575EDA"/>
    <w:rsid w:val="00576660"/>
    <w:rsid w:val="00582D2B"/>
    <w:rsid w:val="00582FE0"/>
    <w:rsid w:val="005846EB"/>
    <w:rsid w:val="00590DD6"/>
    <w:rsid w:val="00590E5B"/>
    <w:rsid w:val="005A0247"/>
    <w:rsid w:val="005A0BE2"/>
    <w:rsid w:val="005A2310"/>
    <w:rsid w:val="005A380A"/>
    <w:rsid w:val="005A49C7"/>
    <w:rsid w:val="005A4EFB"/>
    <w:rsid w:val="005A6AF2"/>
    <w:rsid w:val="005B06B3"/>
    <w:rsid w:val="005B0B8C"/>
    <w:rsid w:val="005B1A21"/>
    <w:rsid w:val="005B2256"/>
    <w:rsid w:val="005B2961"/>
    <w:rsid w:val="005B54FF"/>
    <w:rsid w:val="005B7E1A"/>
    <w:rsid w:val="005C3EA1"/>
    <w:rsid w:val="005C6D57"/>
    <w:rsid w:val="005D06F1"/>
    <w:rsid w:val="005D0A57"/>
    <w:rsid w:val="005D0C12"/>
    <w:rsid w:val="005D1A90"/>
    <w:rsid w:val="005D315E"/>
    <w:rsid w:val="005D3B2D"/>
    <w:rsid w:val="005D3CD4"/>
    <w:rsid w:val="005D4236"/>
    <w:rsid w:val="005D4993"/>
    <w:rsid w:val="005D4DCA"/>
    <w:rsid w:val="005D5C34"/>
    <w:rsid w:val="005D5C8E"/>
    <w:rsid w:val="005E01E4"/>
    <w:rsid w:val="005E0CBA"/>
    <w:rsid w:val="005E2026"/>
    <w:rsid w:val="005E3BCA"/>
    <w:rsid w:val="005E6BCA"/>
    <w:rsid w:val="005E6FC3"/>
    <w:rsid w:val="005F0142"/>
    <w:rsid w:val="005F0C62"/>
    <w:rsid w:val="005F1544"/>
    <w:rsid w:val="005F219D"/>
    <w:rsid w:val="005F2AC3"/>
    <w:rsid w:val="005F4C25"/>
    <w:rsid w:val="005F55F7"/>
    <w:rsid w:val="005F595C"/>
    <w:rsid w:val="005F6CE1"/>
    <w:rsid w:val="006007A8"/>
    <w:rsid w:val="00600B31"/>
    <w:rsid w:val="00601C03"/>
    <w:rsid w:val="00603949"/>
    <w:rsid w:val="0060422D"/>
    <w:rsid w:val="00605FF6"/>
    <w:rsid w:val="006060DE"/>
    <w:rsid w:val="006134B6"/>
    <w:rsid w:val="00613D2D"/>
    <w:rsid w:val="00614483"/>
    <w:rsid w:val="006151C3"/>
    <w:rsid w:val="0062313B"/>
    <w:rsid w:val="00623308"/>
    <w:rsid w:val="00623C08"/>
    <w:rsid w:val="006250E2"/>
    <w:rsid w:val="00626514"/>
    <w:rsid w:val="00627F87"/>
    <w:rsid w:val="00627FA9"/>
    <w:rsid w:val="006319CE"/>
    <w:rsid w:val="006324D3"/>
    <w:rsid w:val="00633F39"/>
    <w:rsid w:val="00634E05"/>
    <w:rsid w:val="006351CE"/>
    <w:rsid w:val="00644E98"/>
    <w:rsid w:val="0064539F"/>
    <w:rsid w:val="00646003"/>
    <w:rsid w:val="00646D50"/>
    <w:rsid w:val="006471C7"/>
    <w:rsid w:val="00647786"/>
    <w:rsid w:val="006512B4"/>
    <w:rsid w:val="006557CC"/>
    <w:rsid w:val="00655FA2"/>
    <w:rsid w:val="00660630"/>
    <w:rsid w:val="00670438"/>
    <w:rsid w:val="0067328B"/>
    <w:rsid w:val="00673692"/>
    <w:rsid w:val="00676F74"/>
    <w:rsid w:val="00677695"/>
    <w:rsid w:val="0068021E"/>
    <w:rsid w:val="00681E57"/>
    <w:rsid w:val="006841BD"/>
    <w:rsid w:val="00684A61"/>
    <w:rsid w:val="006850BA"/>
    <w:rsid w:val="00687587"/>
    <w:rsid w:val="00692C2E"/>
    <w:rsid w:val="00693B9F"/>
    <w:rsid w:val="00694EFF"/>
    <w:rsid w:val="00694F9E"/>
    <w:rsid w:val="00695573"/>
    <w:rsid w:val="00695A4A"/>
    <w:rsid w:val="006978F4"/>
    <w:rsid w:val="00697912"/>
    <w:rsid w:val="006A0953"/>
    <w:rsid w:val="006A0D7A"/>
    <w:rsid w:val="006A1FAF"/>
    <w:rsid w:val="006A471A"/>
    <w:rsid w:val="006A4C68"/>
    <w:rsid w:val="006A5ECA"/>
    <w:rsid w:val="006B0D45"/>
    <w:rsid w:val="006B1003"/>
    <w:rsid w:val="006B4C3D"/>
    <w:rsid w:val="006B7D16"/>
    <w:rsid w:val="006C0E11"/>
    <w:rsid w:val="006C13F2"/>
    <w:rsid w:val="006C1954"/>
    <w:rsid w:val="006C2AA9"/>
    <w:rsid w:val="006C2F19"/>
    <w:rsid w:val="006C4597"/>
    <w:rsid w:val="006C483D"/>
    <w:rsid w:val="006C4E85"/>
    <w:rsid w:val="006C5A6A"/>
    <w:rsid w:val="006C6B65"/>
    <w:rsid w:val="006C74DF"/>
    <w:rsid w:val="006D0E89"/>
    <w:rsid w:val="006D2A0D"/>
    <w:rsid w:val="006D4061"/>
    <w:rsid w:val="006D6F3B"/>
    <w:rsid w:val="006D7BA1"/>
    <w:rsid w:val="006E1406"/>
    <w:rsid w:val="006E4439"/>
    <w:rsid w:val="006E5D5D"/>
    <w:rsid w:val="006E7107"/>
    <w:rsid w:val="006E720C"/>
    <w:rsid w:val="006F052F"/>
    <w:rsid w:val="006F2097"/>
    <w:rsid w:val="006F7141"/>
    <w:rsid w:val="00711DC7"/>
    <w:rsid w:val="00713625"/>
    <w:rsid w:val="007136DF"/>
    <w:rsid w:val="007154C8"/>
    <w:rsid w:val="0071761B"/>
    <w:rsid w:val="007206AD"/>
    <w:rsid w:val="00720B2F"/>
    <w:rsid w:val="00721B77"/>
    <w:rsid w:val="00722FFF"/>
    <w:rsid w:val="007235C7"/>
    <w:rsid w:val="007237F8"/>
    <w:rsid w:val="0072461E"/>
    <w:rsid w:val="00725876"/>
    <w:rsid w:val="00725F9B"/>
    <w:rsid w:val="00731C89"/>
    <w:rsid w:val="00731D6F"/>
    <w:rsid w:val="00733B7C"/>
    <w:rsid w:val="0073496F"/>
    <w:rsid w:val="007365C3"/>
    <w:rsid w:val="00737F06"/>
    <w:rsid w:val="007435DC"/>
    <w:rsid w:val="00744C67"/>
    <w:rsid w:val="00744D4E"/>
    <w:rsid w:val="00744DDA"/>
    <w:rsid w:val="0074553B"/>
    <w:rsid w:val="00750F71"/>
    <w:rsid w:val="00751016"/>
    <w:rsid w:val="00751693"/>
    <w:rsid w:val="00751BD9"/>
    <w:rsid w:val="00752E9E"/>
    <w:rsid w:val="00754086"/>
    <w:rsid w:val="00760B9C"/>
    <w:rsid w:val="00763AFC"/>
    <w:rsid w:val="00764D55"/>
    <w:rsid w:val="00765145"/>
    <w:rsid w:val="007652B6"/>
    <w:rsid w:val="00767914"/>
    <w:rsid w:val="00767CF8"/>
    <w:rsid w:val="007729FC"/>
    <w:rsid w:val="00773227"/>
    <w:rsid w:val="0077376D"/>
    <w:rsid w:val="00774254"/>
    <w:rsid w:val="00775812"/>
    <w:rsid w:val="00777731"/>
    <w:rsid w:val="0078021E"/>
    <w:rsid w:val="007826D8"/>
    <w:rsid w:val="00783992"/>
    <w:rsid w:val="00783B2B"/>
    <w:rsid w:val="00785320"/>
    <w:rsid w:val="00785EF2"/>
    <w:rsid w:val="00794EAC"/>
    <w:rsid w:val="007955FA"/>
    <w:rsid w:val="00795C23"/>
    <w:rsid w:val="007979D6"/>
    <w:rsid w:val="007A1B05"/>
    <w:rsid w:val="007A3075"/>
    <w:rsid w:val="007A4C12"/>
    <w:rsid w:val="007A6133"/>
    <w:rsid w:val="007A65DD"/>
    <w:rsid w:val="007A6963"/>
    <w:rsid w:val="007A6A57"/>
    <w:rsid w:val="007B0C1D"/>
    <w:rsid w:val="007B1C4F"/>
    <w:rsid w:val="007B1C55"/>
    <w:rsid w:val="007B2868"/>
    <w:rsid w:val="007B3BC6"/>
    <w:rsid w:val="007B5010"/>
    <w:rsid w:val="007B6105"/>
    <w:rsid w:val="007B68D3"/>
    <w:rsid w:val="007B7957"/>
    <w:rsid w:val="007C22EF"/>
    <w:rsid w:val="007C3316"/>
    <w:rsid w:val="007C38A5"/>
    <w:rsid w:val="007C5F3B"/>
    <w:rsid w:val="007D162F"/>
    <w:rsid w:val="007D1E67"/>
    <w:rsid w:val="007D40C8"/>
    <w:rsid w:val="007D5D0C"/>
    <w:rsid w:val="007D62B2"/>
    <w:rsid w:val="007F4ED5"/>
    <w:rsid w:val="007F5994"/>
    <w:rsid w:val="00800C68"/>
    <w:rsid w:val="00802A80"/>
    <w:rsid w:val="00804300"/>
    <w:rsid w:val="008056C7"/>
    <w:rsid w:val="00806AEE"/>
    <w:rsid w:val="00811910"/>
    <w:rsid w:val="00812567"/>
    <w:rsid w:val="0081516F"/>
    <w:rsid w:val="0081599C"/>
    <w:rsid w:val="00815E16"/>
    <w:rsid w:val="008169BE"/>
    <w:rsid w:val="00820952"/>
    <w:rsid w:val="008237CC"/>
    <w:rsid w:val="008241B3"/>
    <w:rsid w:val="00826D0A"/>
    <w:rsid w:val="00827695"/>
    <w:rsid w:val="0083078D"/>
    <w:rsid w:val="008308A9"/>
    <w:rsid w:val="008322C9"/>
    <w:rsid w:val="0083254D"/>
    <w:rsid w:val="00832690"/>
    <w:rsid w:val="00834656"/>
    <w:rsid w:val="00842BA2"/>
    <w:rsid w:val="00845EA8"/>
    <w:rsid w:val="008533A3"/>
    <w:rsid w:val="008557D4"/>
    <w:rsid w:val="00855A38"/>
    <w:rsid w:val="00856387"/>
    <w:rsid w:val="00857544"/>
    <w:rsid w:val="008606F8"/>
    <w:rsid w:val="008623FC"/>
    <w:rsid w:val="00866DF0"/>
    <w:rsid w:val="00867901"/>
    <w:rsid w:val="00873277"/>
    <w:rsid w:val="00873C85"/>
    <w:rsid w:val="00875D29"/>
    <w:rsid w:val="008769D0"/>
    <w:rsid w:val="00880DA3"/>
    <w:rsid w:val="008810ED"/>
    <w:rsid w:val="00881A87"/>
    <w:rsid w:val="00882087"/>
    <w:rsid w:val="00884F45"/>
    <w:rsid w:val="00886B1E"/>
    <w:rsid w:val="00892B77"/>
    <w:rsid w:val="00893DF7"/>
    <w:rsid w:val="00893E72"/>
    <w:rsid w:val="00894227"/>
    <w:rsid w:val="0089524D"/>
    <w:rsid w:val="00895282"/>
    <w:rsid w:val="00895F9E"/>
    <w:rsid w:val="0089715B"/>
    <w:rsid w:val="00897D78"/>
    <w:rsid w:val="00897E79"/>
    <w:rsid w:val="008A0778"/>
    <w:rsid w:val="008A1876"/>
    <w:rsid w:val="008A2448"/>
    <w:rsid w:val="008A2E08"/>
    <w:rsid w:val="008A3065"/>
    <w:rsid w:val="008A4998"/>
    <w:rsid w:val="008A537C"/>
    <w:rsid w:val="008A6612"/>
    <w:rsid w:val="008A6EB3"/>
    <w:rsid w:val="008B1251"/>
    <w:rsid w:val="008B35A0"/>
    <w:rsid w:val="008B3E06"/>
    <w:rsid w:val="008B4014"/>
    <w:rsid w:val="008B5936"/>
    <w:rsid w:val="008B72A3"/>
    <w:rsid w:val="008B753D"/>
    <w:rsid w:val="008C0BFB"/>
    <w:rsid w:val="008C16F2"/>
    <w:rsid w:val="008D1930"/>
    <w:rsid w:val="008D19D8"/>
    <w:rsid w:val="008D4676"/>
    <w:rsid w:val="008E17A7"/>
    <w:rsid w:val="008E273E"/>
    <w:rsid w:val="008E3370"/>
    <w:rsid w:val="008E4F67"/>
    <w:rsid w:val="008F10C4"/>
    <w:rsid w:val="008F3C09"/>
    <w:rsid w:val="008F54C5"/>
    <w:rsid w:val="008F6242"/>
    <w:rsid w:val="008F7839"/>
    <w:rsid w:val="009003C2"/>
    <w:rsid w:val="00902B9A"/>
    <w:rsid w:val="00904666"/>
    <w:rsid w:val="00904A01"/>
    <w:rsid w:val="0090596B"/>
    <w:rsid w:val="00906471"/>
    <w:rsid w:val="00906A11"/>
    <w:rsid w:val="00911BF4"/>
    <w:rsid w:val="00912D0A"/>
    <w:rsid w:val="00916A56"/>
    <w:rsid w:val="00916D05"/>
    <w:rsid w:val="009176B5"/>
    <w:rsid w:val="00920AEC"/>
    <w:rsid w:val="00922D06"/>
    <w:rsid w:val="0092306C"/>
    <w:rsid w:val="00923127"/>
    <w:rsid w:val="009238CE"/>
    <w:rsid w:val="009252A5"/>
    <w:rsid w:val="00925A9D"/>
    <w:rsid w:val="00926A20"/>
    <w:rsid w:val="00927DCB"/>
    <w:rsid w:val="0093208C"/>
    <w:rsid w:val="009321ED"/>
    <w:rsid w:val="00932CCF"/>
    <w:rsid w:val="0093723E"/>
    <w:rsid w:val="009448DB"/>
    <w:rsid w:val="00946825"/>
    <w:rsid w:val="00946D7D"/>
    <w:rsid w:val="009502A7"/>
    <w:rsid w:val="0095770B"/>
    <w:rsid w:val="00957B7D"/>
    <w:rsid w:val="00961DFA"/>
    <w:rsid w:val="00965DEB"/>
    <w:rsid w:val="00974E43"/>
    <w:rsid w:val="00976E4C"/>
    <w:rsid w:val="00977E14"/>
    <w:rsid w:val="00977E6B"/>
    <w:rsid w:val="009802FF"/>
    <w:rsid w:val="00980899"/>
    <w:rsid w:val="00981D1F"/>
    <w:rsid w:val="00982CF0"/>
    <w:rsid w:val="0098337D"/>
    <w:rsid w:val="009844CB"/>
    <w:rsid w:val="00993C4D"/>
    <w:rsid w:val="0099463D"/>
    <w:rsid w:val="00994C6A"/>
    <w:rsid w:val="00996453"/>
    <w:rsid w:val="009A2897"/>
    <w:rsid w:val="009A3DE1"/>
    <w:rsid w:val="009A7339"/>
    <w:rsid w:val="009B0376"/>
    <w:rsid w:val="009B038F"/>
    <w:rsid w:val="009B154C"/>
    <w:rsid w:val="009B21E4"/>
    <w:rsid w:val="009B2DA0"/>
    <w:rsid w:val="009B35F2"/>
    <w:rsid w:val="009B40FE"/>
    <w:rsid w:val="009C1166"/>
    <w:rsid w:val="009C1671"/>
    <w:rsid w:val="009C25A3"/>
    <w:rsid w:val="009C4123"/>
    <w:rsid w:val="009C643E"/>
    <w:rsid w:val="009C6739"/>
    <w:rsid w:val="009C7616"/>
    <w:rsid w:val="009D00C6"/>
    <w:rsid w:val="009D1154"/>
    <w:rsid w:val="009D1DA3"/>
    <w:rsid w:val="009D25AD"/>
    <w:rsid w:val="009D7659"/>
    <w:rsid w:val="009E164C"/>
    <w:rsid w:val="009E2639"/>
    <w:rsid w:val="009E37F9"/>
    <w:rsid w:val="009E5912"/>
    <w:rsid w:val="009E5D83"/>
    <w:rsid w:val="009E6FFA"/>
    <w:rsid w:val="009E7AEC"/>
    <w:rsid w:val="009F00A4"/>
    <w:rsid w:val="009F02AB"/>
    <w:rsid w:val="009F4AD5"/>
    <w:rsid w:val="009F58ED"/>
    <w:rsid w:val="009F5F21"/>
    <w:rsid w:val="00A02AD6"/>
    <w:rsid w:val="00A0627E"/>
    <w:rsid w:val="00A1133D"/>
    <w:rsid w:val="00A11926"/>
    <w:rsid w:val="00A1255E"/>
    <w:rsid w:val="00A13315"/>
    <w:rsid w:val="00A14530"/>
    <w:rsid w:val="00A16917"/>
    <w:rsid w:val="00A2466C"/>
    <w:rsid w:val="00A312A7"/>
    <w:rsid w:val="00A318AF"/>
    <w:rsid w:val="00A3222D"/>
    <w:rsid w:val="00A36BA2"/>
    <w:rsid w:val="00A36FB6"/>
    <w:rsid w:val="00A37B4B"/>
    <w:rsid w:val="00A41BAD"/>
    <w:rsid w:val="00A42A81"/>
    <w:rsid w:val="00A4416E"/>
    <w:rsid w:val="00A4485B"/>
    <w:rsid w:val="00A44AF1"/>
    <w:rsid w:val="00A44FB1"/>
    <w:rsid w:val="00A46EC5"/>
    <w:rsid w:val="00A5015C"/>
    <w:rsid w:val="00A54125"/>
    <w:rsid w:val="00A54340"/>
    <w:rsid w:val="00A60FCD"/>
    <w:rsid w:val="00A6353D"/>
    <w:rsid w:val="00A63DA7"/>
    <w:rsid w:val="00A645BC"/>
    <w:rsid w:val="00A64BAC"/>
    <w:rsid w:val="00A711ED"/>
    <w:rsid w:val="00A722BD"/>
    <w:rsid w:val="00A76CE3"/>
    <w:rsid w:val="00A81207"/>
    <w:rsid w:val="00A81E6C"/>
    <w:rsid w:val="00A843EC"/>
    <w:rsid w:val="00A86CB1"/>
    <w:rsid w:val="00A875D9"/>
    <w:rsid w:val="00A87D1E"/>
    <w:rsid w:val="00A92443"/>
    <w:rsid w:val="00A941AE"/>
    <w:rsid w:val="00A94AC6"/>
    <w:rsid w:val="00A959DF"/>
    <w:rsid w:val="00A966C1"/>
    <w:rsid w:val="00A97A84"/>
    <w:rsid w:val="00AA080B"/>
    <w:rsid w:val="00AA249C"/>
    <w:rsid w:val="00AA363C"/>
    <w:rsid w:val="00AA3B73"/>
    <w:rsid w:val="00AA43A8"/>
    <w:rsid w:val="00AA7954"/>
    <w:rsid w:val="00AB0876"/>
    <w:rsid w:val="00AB0A0C"/>
    <w:rsid w:val="00AB230A"/>
    <w:rsid w:val="00AB395D"/>
    <w:rsid w:val="00AC0B54"/>
    <w:rsid w:val="00AC0F8C"/>
    <w:rsid w:val="00AC233E"/>
    <w:rsid w:val="00AC2B77"/>
    <w:rsid w:val="00AC4CFD"/>
    <w:rsid w:val="00AC680C"/>
    <w:rsid w:val="00AC7685"/>
    <w:rsid w:val="00AC7984"/>
    <w:rsid w:val="00AD004C"/>
    <w:rsid w:val="00AD1E73"/>
    <w:rsid w:val="00AD3FDC"/>
    <w:rsid w:val="00AD50E0"/>
    <w:rsid w:val="00AD6BF3"/>
    <w:rsid w:val="00AE6F95"/>
    <w:rsid w:val="00AF0FC6"/>
    <w:rsid w:val="00AF1655"/>
    <w:rsid w:val="00AF27C0"/>
    <w:rsid w:val="00AF58ED"/>
    <w:rsid w:val="00AF6AF5"/>
    <w:rsid w:val="00AF777C"/>
    <w:rsid w:val="00B00AA3"/>
    <w:rsid w:val="00B01169"/>
    <w:rsid w:val="00B0248E"/>
    <w:rsid w:val="00B02ABE"/>
    <w:rsid w:val="00B04CB1"/>
    <w:rsid w:val="00B05902"/>
    <w:rsid w:val="00B136F4"/>
    <w:rsid w:val="00B155E3"/>
    <w:rsid w:val="00B178A4"/>
    <w:rsid w:val="00B17F1C"/>
    <w:rsid w:val="00B21D68"/>
    <w:rsid w:val="00B257D6"/>
    <w:rsid w:val="00B310A3"/>
    <w:rsid w:val="00B332AC"/>
    <w:rsid w:val="00B34455"/>
    <w:rsid w:val="00B35840"/>
    <w:rsid w:val="00B35848"/>
    <w:rsid w:val="00B359FC"/>
    <w:rsid w:val="00B3672A"/>
    <w:rsid w:val="00B4088C"/>
    <w:rsid w:val="00B41D37"/>
    <w:rsid w:val="00B42D91"/>
    <w:rsid w:val="00B44521"/>
    <w:rsid w:val="00B46096"/>
    <w:rsid w:val="00B471B1"/>
    <w:rsid w:val="00B602FD"/>
    <w:rsid w:val="00B61B0D"/>
    <w:rsid w:val="00B6287C"/>
    <w:rsid w:val="00B62E9C"/>
    <w:rsid w:val="00B719FF"/>
    <w:rsid w:val="00B770BF"/>
    <w:rsid w:val="00B81D34"/>
    <w:rsid w:val="00B81D45"/>
    <w:rsid w:val="00B84EAC"/>
    <w:rsid w:val="00B862CC"/>
    <w:rsid w:val="00B866E8"/>
    <w:rsid w:val="00B93323"/>
    <w:rsid w:val="00B93652"/>
    <w:rsid w:val="00B93B04"/>
    <w:rsid w:val="00B9588B"/>
    <w:rsid w:val="00BA0323"/>
    <w:rsid w:val="00BA0790"/>
    <w:rsid w:val="00BA5903"/>
    <w:rsid w:val="00BB025F"/>
    <w:rsid w:val="00BB68C6"/>
    <w:rsid w:val="00BC3CEE"/>
    <w:rsid w:val="00BC42AD"/>
    <w:rsid w:val="00BC4D4D"/>
    <w:rsid w:val="00BC5643"/>
    <w:rsid w:val="00BC6A69"/>
    <w:rsid w:val="00BD035A"/>
    <w:rsid w:val="00BD1278"/>
    <w:rsid w:val="00BD18CC"/>
    <w:rsid w:val="00BD27D2"/>
    <w:rsid w:val="00BD3AA1"/>
    <w:rsid w:val="00BD41F6"/>
    <w:rsid w:val="00BD449C"/>
    <w:rsid w:val="00BE2FDA"/>
    <w:rsid w:val="00BE3A98"/>
    <w:rsid w:val="00BE4544"/>
    <w:rsid w:val="00BE551D"/>
    <w:rsid w:val="00BF32D9"/>
    <w:rsid w:val="00BF429E"/>
    <w:rsid w:val="00BF6628"/>
    <w:rsid w:val="00BF6ADE"/>
    <w:rsid w:val="00BF7052"/>
    <w:rsid w:val="00C02FBA"/>
    <w:rsid w:val="00C04231"/>
    <w:rsid w:val="00C04908"/>
    <w:rsid w:val="00C137F2"/>
    <w:rsid w:val="00C16DFC"/>
    <w:rsid w:val="00C2251B"/>
    <w:rsid w:val="00C23D4E"/>
    <w:rsid w:val="00C23F04"/>
    <w:rsid w:val="00C2696E"/>
    <w:rsid w:val="00C26D1A"/>
    <w:rsid w:val="00C27BCC"/>
    <w:rsid w:val="00C303E4"/>
    <w:rsid w:val="00C30983"/>
    <w:rsid w:val="00C318DA"/>
    <w:rsid w:val="00C319CD"/>
    <w:rsid w:val="00C31F32"/>
    <w:rsid w:val="00C36E75"/>
    <w:rsid w:val="00C40BF6"/>
    <w:rsid w:val="00C417F1"/>
    <w:rsid w:val="00C423CE"/>
    <w:rsid w:val="00C4311F"/>
    <w:rsid w:val="00C45FB7"/>
    <w:rsid w:val="00C4634C"/>
    <w:rsid w:val="00C466DB"/>
    <w:rsid w:val="00C476E5"/>
    <w:rsid w:val="00C4796F"/>
    <w:rsid w:val="00C50A8B"/>
    <w:rsid w:val="00C50B73"/>
    <w:rsid w:val="00C52A8A"/>
    <w:rsid w:val="00C53118"/>
    <w:rsid w:val="00C554D5"/>
    <w:rsid w:val="00C61E47"/>
    <w:rsid w:val="00C6311E"/>
    <w:rsid w:val="00C67C83"/>
    <w:rsid w:val="00C71D32"/>
    <w:rsid w:val="00C72E9A"/>
    <w:rsid w:val="00C73AAF"/>
    <w:rsid w:val="00C73ECE"/>
    <w:rsid w:val="00C76391"/>
    <w:rsid w:val="00C776A9"/>
    <w:rsid w:val="00C80E8D"/>
    <w:rsid w:val="00C80F04"/>
    <w:rsid w:val="00C82B0A"/>
    <w:rsid w:val="00C83225"/>
    <w:rsid w:val="00C84561"/>
    <w:rsid w:val="00C86052"/>
    <w:rsid w:val="00C86188"/>
    <w:rsid w:val="00C9484D"/>
    <w:rsid w:val="00C959D3"/>
    <w:rsid w:val="00C95A13"/>
    <w:rsid w:val="00C972F0"/>
    <w:rsid w:val="00C97FA5"/>
    <w:rsid w:val="00CA1717"/>
    <w:rsid w:val="00CA3635"/>
    <w:rsid w:val="00CA39B9"/>
    <w:rsid w:val="00CA6871"/>
    <w:rsid w:val="00CB0789"/>
    <w:rsid w:val="00CB0C19"/>
    <w:rsid w:val="00CB2129"/>
    <w:rsid w:val="00CB2FD1"/>
    <w:rsid w:val="00CB4001"/>
    <w:rsid w:val="00CB5159"/>
    <w:rsid w:val="00CB5D1B"/>
    <w:rsid w:val="00CB76C6"/>
    <w:rsid w:val="00CC1161"/>
    <w:rsid w:val="00CC129D"/>
    <w:rsid w:val="00CC5720"/>
    <w:rsid w:val="00CC6676"/>
    <w:rsid w:val="00CC675E"/>
    <w:rsid w:val="00CC7E91"/>
    <w:rsid w:val="00CD3B7D"/>
    <w:rsid w:val="00CD5BEB"/>
    <w:rsid w:val="00CD6E67"/>
    <w:rsid w:val="00CE259E"/>
    <w:rsid w:val="00CE4318"/>
    <w:rsid w:val="00CE4E3B"/>
    <w:rsid w:val="00CE571E"/>
    <w:rsid w:val="00CF078A"/>
    <w:rsid w:val="00CF2011"/>
    <w:rsid w:val="00CF74ED"/>
    <w:rsid w:val="00D01797"/>
    <w:rsid w:val="00D021C8"/>
    <w:rsid w:val="00D03625"/>
    <w:rsid w:val="00D0456B"/>
    <w:rsid w:val="00D070A5"/>
    <w:rsid w:val="00D13140"/>
    <w:rsid w:val="00D133BB"/>
    <w:rsid w:val="00D14A99"/>
    <w:rsid w:val="00D20A11"/>
    <w:rsid w:val="00D21BB3"/>
    <w:rsid w:val="00D2215C"/>
    <w:rsid w:val="00D22CE0"/>
    <w:rsid w:val="00D23586"/>
    <w:rsid w:val="00D236DC"/>
    <w:rsid w:val="00D24181"/>
    <w:rsid w:val="00D2470F"/>
    <w:rsid w:val="00D254DA"/>
    <w:rsid w:val="00D2551B"/>
    <w:rsid w:val="00D25571"/>
    <w:rsid w:val="00D31715"/>
    <w:rsid w:val="00D41CB2"/>
    <w:rsid w:val="00D436EE"/>
    <w:rsid w:val="00D44527"/>
    <w:rsid w:val="00D46A99"/>
    <w:rsid w:val="00D50FCB"/>
    <w:rsid w:val="00D52236"/>
    <w:rsid w:val="00D525E2"/>
    <w:rsid w:val="00D52ACE"/>
    <w:rsid w:val="00D52F3E"/>
    <w:rsid w:val="00D55EB8"/>
    <w:rsid w:val="00D564FE"/>
    <w:rsid w:val="00D56A99"/>
    <w:rsid w:val="00D60810"/>
    <w:rsid w:val="00D60E99"/>
    <w:rsid w:val="00D640B2"/>
    <w:rsid w:val="00D64592"/>
    <w:rsid w:val="00D669C6"/>
    <w:rsid w:val="00D7037A"/>
    <w:rsid w:val="00D70A27"/>
    <w:rsid w:val="00D70F27"/>
    <w:rsid w:val="00D74C9E"/>
    <w:rsid w:val="00D80F6E"/>
    <w:rsid w:val="00D8117A"/>
    <w:rsid w:val="00D83C08"/>
    <w:rsid w:val="00D87A43"/>
    <w:rsid w:val="00D90075"/>
    <w:rsid w:val="00D91F0D"/>
    <w:rsid w:val="00D92EEB"/>
    <w:rsid w:val="00D95C71"/>
    <w:rsid w:val="00D95DF0"/>
    <w:rsid w:val="00D95F22"/>
    <w:rsid w:val="00D9709A"/>
    <w:rsid w:val="00D978A5"/>
    <w:rsid w:val="00D97AA5"/>
    <w:rsid w:val="00D97D9B"/>
    <w:rsid w:val="00DA1AE5"/>
    <w:rsid w:val="00DA1BA7"/>
    <w:rsid w:val="00DA267F"/>
    <w:rsid w:val="00DA30E1"/>
    <w:rsid w:val="00DA3BDC"/>
    <w:rsid w:val="00DA4042"/>
    <w:rsid w:val="00DA4348"/>
    <w:rsid w:val="00DA48A4"/>
    <w:rsid w:val="00DA4A5B"/>
    <w:rsid w:val="00DA4CBD"/>
    <w:rsid w:val="00DA5846"/>
    <w:rsid w:val="00DB157E"/>
    <w:rsid w:val="00DB3E78"/>
    <w:rsid w:val="00DB4BD1"/>
    <w:rsid w:val="00DB7F88"/>
    <w:rsid w:val="00DC0336"/>
    <w:rsid w:val="00DC120A"/>
    <w:rsid w:val="00DC5AAE"/>
    <w:rsid w:val="00DC6924"/>
    <w:rsid w:val="00DD0E8F"/>
    <w:rsid w:val="00DD1DCF"/>
    <w:rsid w:val="00DD2DE9"/>
    <w:rsid w:val="00DD4AF4"/>
    <w:rsid w:val="00DD53F5"/>
    <w:rsid w:val="00DD7BFE"/>
    <w:rsid w:val="00DE08EE"/>
    <w:rsid w:val="00DE0CE2"/>
    <w:rsid w:val="00DE1A73"/>
    <w:rsid w:val="00DE1BEA"/>
    <w:rsid w:val="00DE3097"/>
    <w:rsid w:val="00DE3FE8"/>
    <w:rsid w:val="00DE5045"/>
    <w:rsid w:val="00DE5E0F"/>
    <w:rsid w:val="00DE74AB"/>
    <w:rsid w:val="00DE78CF"/>
    <w:rsid w:val="00DF0A48"/>
    <w:rsid w:val="00DF24F2"/>
    <w:rsid w:val="00DF2E8C"/>
    <w:rsid w:val="00DF30B6"/>
    <w:rsid w:val="00DF4EC9"/>
    <w:rsid w:val="00DF5A32"/>
    <w:rsid w:val="00DF5E4C"/>
    <w:rsid w:val="00DF63F3"/>
    <w:rsid w:val="00DF6504"/>
    <w:rsid w:val="00DF6CE0"/>
    <w:rsid w:val="00E01992"/>
    <w:rsid w:val="00E0573B"/>
    <w:rsid w:val="00E06AB2"/>
    <w:rsid w:val="00E07711"/>
    <w:rsid w:val="00E102FB"/>
    <w:rsid w:val="00E11AFD"/>
    <w:rsid w:val="00E14FBB"/>
    <w:rsid w:val="00E15E6B"/>
    <w:rsid w:val="00E16DDD"/>
    <w:rsid w:val="00E1701D"/>
    <w:rsid w:val="00E174FC"/>
    <w:rsid w:val="00E20899"/>
    <w:rsid w:val="00E22D25"/>
    <w:rsid w:val="00E239B4"/>
    <w:rsid w:val="00E2569D"/>
    <w:rsid w:val="00E27720"/>
    <w:rsid w:val="00E2779E"/>
    <w:rsid w:val="00E3002B"/>
    <w:rsid w:val="00E30883"/>
    <w:rsid w:val="00E31474"/>
    <w:rsid w:val="00E33B45"/>
    <w:rsid w:val="00E371A3"/>
    <w:rsid w:val="00E3743C"/>
    <w:rsid w:val="00E37B79"/>
    <w:rsid w:val="00E41270"/>
    <w:rsid w:val="00E428DA"/>
    <w:rsid w:val="00E43B56"/>
    <w:rsid w:val="00E455DC"/>
    <w:rsid w:val="00E45671"/>
    <w:rsid w:val="00E4577D"/>
    <w:rsid w:val="00E4589F"/>
    <w:rsid w:val="00E461A8"/>
    <w:rsid w:val="00E46C83"/>
    <w:rsid w:val="00E47D49"/>
    <w:rsid w:val="00E503B1"/>
    <w:rsid w:val="00E5047D"/>
    <w:rsid w:val="00E51893"/>
    <w:rsid w:val="00E5282D"/>
    <w:rsid w:val="00E54636"/>
    <w:rsid w:val="00E5530F"/>
    <w:rsid w:val="00E554E8"/>
    <w:rsid w:val="00E55708"/>
    <w:rsid w:val="00E57104"/>
    <w:rsid w:val="00E6158A"/>
    <w:rsid w:val="00E62F01"/>
    <w:rsid w:val="00E64BF2"/>
    <w:rsid w:val="00E65E10"/>
    <w:rsid w:val="00E663BF"/>
    <w:rsid w:val="00E66ECC"/>
    <w:rsid w:val="00E724DA"/>
    <w:rsid w:val="00E73DFC"/>
    <w:rsid w:val="00E73ED6"/>
    <w:rsid w:val="00E75841"/>
    <w:rsid w:val="00E7663D"/>
    <w:rsid w:val="00E76928"/>
    <w:rsid w:val="00E819BF"/>
    <w:rsid w:val="00E841C5"/>
    <w:rsid w:val="00E847B8"/>
    <w:rsid w:val="00E90910"/>
    <w:rsid w:val="00E90A72"/>
    <w:rsid w:val="00E912D8"/>
    <w:rsid w:val="00E952B6"/>
    <w:rsid w:val="00E95A15"/>
    <w:rsid w:val="00E97F64"/>
    <w:rsid w:val="00EA173D"/>
    <w:rsid w:val="00EA3DD3"/>
    <w:rsid w:val="00EA434C"/>
    <w:rsid w:val="00EA5427"/>
    <w:rsid w:val="00EA6DD7"/>
    <w:rsid w:val="00EB2C4D"/>
    <w:rsid w:val="00EB470B"/>
    <w:rsid w:val="00EB6BE8"/>
    <w:rsid w:val="00EC2FCA"/>
    <w:rsid w:val="00EC55C2"/>
    <w:rsid w:val="00EC6B9A"/>
    <w:rsid w:val="00ED206D"/>
    <w:rsid w:val="00ED21D5"/>
    <w:rsid w:val="00ED3301"/>
    <w:rsid w:val="00ED5167"/>
    <w:rsid w:val="00EE10C4"/>
    <w:rsid w:val="00EE1A4A"/>
    <w:rsid w:val="00EE295F"/>
    <w:rsid w:val="00EE6CDD"/>
    <w:rsid w:val="00EF085E"/>
    <w:rsid w:val="00EF4669"/>
    <w:rsid w:val="00EF555C"/>
    <w:rsid w:val="00EF5E52"/>
    <w:rsid w:val="00EF769D"/>
    <w:rsid w:val="00F02029"/>
    <w:rsid w:val="00F042C6"/>
    <w:rsid w:val="00F06986"/>
    <w:rsid w:val="00F105BB"/>
    <w:rsid w:val="00F123AD"/>
    <w:rsid w:val="00F12528"/>
    <w:rsid w:val="00F129CC"/>
    <w:rsid w:val="00F2288F"/>
    <w:rsid w:val="00F22BF6"/>
    <w:rsid w:val="00F24D43"/>
    <w:rsid w:val="00F2563F"/>
    <w:rsid w:val="00F2656C"/>
    <w:rsid w:val="00F30246"/>
    <w:rsid w:val="00F32A61"/>
    <w:rsid w:val="00F346A6"/>
    <w:rsid w:val="00F34713"/>
    <w:rsid w:val="00F35107"/>
    <w:rsid w:val="00F4036A"/>
    <w:rsid w:val="00F411E9"/>
    <w:rsid w:val="00F41585"/>
    <w:rsid w:val="00F418A2"/>
    <w:rsid w:val="00F423B0"/>
    <w:rsid w:val="00F43218"/>
    <w:rsid w:val="00F45188"/>
    <w:rsid w:val="00F460CB"/>
    <w:rsid w:val="00F4636D"/>
    <w:rsid w:val="00F5348E"/>
    <w:rsid w:val="00F60A13"/>
    <w:rsid w:val="00F60BF6"/>
    <w:rsid w:val="00F62DCB"/>
    <w:rsid w:val="00F63D5C"/>
    <w:rsid w:val="00F64595"/>
    <w:rsid w:val="00F64D1D"/>
    <w:rsid w:val="00F65540"/>
    <w:rsid w:val="00F65B87"/>
    <w:rsid w:val="00F672ED"/>
    <w:rsid w:val="00F706E8"/>
    <w:rsid w:val="00F73567"/>
    <w:rsid w:val="00F74D85"/>
    <w:rsid w:val="00F7508D"/>
    <w:rsid w:val="00F822A5"/>
    <w:rsid w:val="00F85D5D"/>
    <w:rsid w:val="00F869DE"/>
    <w:rsid w:val="00F870AC"/>
    <w:rsid w:val="00F87C87"/>
    <w:rsid w:val="00FA0097"/>
    <w:rsid w:val="00FA0545"/>
    <w:rsid w:val="00FA0727"/>
    <w:rsid w:val="00FA07E0"/>
    <w:rsid w:val="00FA2DDF"/>
    <w:rsid w:val="00FA3D8A"/>
    <w:rsid w:val="00FA4114"/>
    <w:rsid w:val="00FA4559"/>
    <w:rsid w:val="00FA5962"/>
    <w:rsid w:val="00FA6DFC"/>
    <w:rsid w:val="00FA7737"/>
    <w:rsid w:val="00FB0DAD"/>
    <w:rsid w:val="00FB1B54"/>
    <w:rsid w:val="00FC1598"/>
    <w:rsid w:val="00FC1B71"/>
    <w:rsid w:val="00FC27EB"/>
    <w:rsid w:val="00FC4F1A"/>
    <w:rsid w:val="00FD20A3"/>
    <w:rsid w:val="00FD29EF"/>
    <w:rsid w:val="00FD3F07"/>
    <w:rsid w:val="00FE2AF0"/>
    <w:rsid w:val="00FE3DF0"/>
    <w:rsid w:val="00FE4563"/>
    <w:rsid w:val="00FE462C"/>
    <w:rsid w:val="00FE4902"/>
    <w:rsid w:val="00FE4AEC"/>
    <w:rsid w:val="00FE4BDC"/>
    <w:rsid w:val="00FE6939"/>
    <w:rsid w:val="00FE6EA6"/>
    <w:rsid w:val="00FE720C"/>
    <w:rsid w:val="00FF1FB5"/>
    <w:rsid w:val="00FF23FA"/>
    <w:rsid w:val="00FF3BBF"/>
    <w:rsid w:val="00FF4A21"/>
    <w:rsid w:val="00FF4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CBAAA"/>
  <w15:docId w15:val="{D4F664E7-91CB-4F50-9D34-7A4638900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AF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B602FD"/>
    <w:pPr>
      <w:keepNext/>
      <w:keepLines/>
      <w:spacing w:before="240" w:line="324" w:lineRule="auto"/>
      <w:contextualSpacing/>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line="324" w:lineRule="auto"/>
      <w:contextualSpacing/>
      <w:outlineLvl w:val="2"/>
    </w:pPr>
    <w:rPr>
      <w:rFonts w:eastAsiaTheme="majorEastAsia" w:cstheme="majorBidi"/>
      <w:b/>
      <w:i/>
      <w:sz w:val="26"/>
    </w:rPr>
  </w:style>
  <w:style w:type="paragraph" w:styleId="Heading4">
    <w:name w:val="heading 4"/>
    <w:basedOn w:val="Normal"/>
    <w:next w:val="Normal"/>
    <w:link w:val="Heading4Char"/>
    <w:autoRedefine/>
    <w:uiPriority w:val="9"/>
    <w:semiHidden/>
    <w:unhideWhenUsed/>
    <w:qFormat/>
    <w:rsid w:val="00B602FD"/>
    <w:pPr>
      <w:keepNext/>
      <w:keepLines/>
      <w:spacing w:before="120" w:line="324" w:lineRule="auto"/>
      <w:contextualSpacing/>
      <w:outlineLvl w:val="3"/>
    </w:pPr>
    <w:rPr>
      <w:rFonts w:eastAsiaTheme="majorEastAsia" w:cstheme="majorBidi"/>
      <w:i/>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BodyText">
    <w:name w:val="Body Text"/>
    <w:basedOn w:val="Normal"/>
    <w:link w:val="BodyTextChar"/>
    <w:qFormat/>
    <w:rsid w:val="00FF4AFC"/>
    <w:pPr>
      <w:jc w:val="center"/>
    </w:pPr>
    <w:rPr>
      <w:b/>
      <w:sz w:val="28"/>
      <w:szCs w:val="20"/>
      <w:lang w:val="nl-NL"/>
    </w:rPr>
  </w:style>
  <w:style w:type="character" w:customStyle="1" w:styleId="BodyTextChar">
    <w:name w:val="Body Text Char"/>
    <w:basedOn w:val="DefaultParagraphFont"/>
    <w:link w:val="BodyText"/>
    <w:rsid w:val="00FF4AFC"/>
    <w:rPr>
      <w:rFonts w:ascii="Times New Roman" w:eastAsia="Times New Roman" w:hAnsi="Times New Roman" w:cs="Times New Roman"/>
      <w:b/>
      <w:sz w:val="28"/>
      <w:szCs w:val="20"/>
      <w:lang w:val="nl-NL"/>
    </w:rPr>
  </w:style>
  <w:style w:type="paragraph" w:styleId="NormalWeb">
    <w:name w:val="Normal (Web)"/>
    <w:basedOn w:val="Normal"/>
    <w:link w:val="NormalWebChar"/>
    <w:uiPriority w:val="99"/>
    <w:unhideWhenUsed/>
    <w:rsid w:val="00FF4AFC"/>
    <w:pPr>
      <w:spacing w:before="100" w:beforeAutospacing="1" w:after="100" w:afterAutospacing="1"/>
    </w:pPr>
    <w:rPr>
      <w:color w:val="0000FF"/>
    </w:rPr>
  </w:style>
  <w:style w:type="paragraph" w:styleId="Header">
    <w:name w:val="header"/>
    <w:basedOn w:val="Normal"/>
    <w:link w:val="HeaderChar"/>
    <w:uiPriority w:val="99"/>
    <w:unhideWhenUsed/>
    <w:rsid w:val="00556BF4"/>
    <w:pPr>
      <w:tabs>
        <w:tab w:val="center" w:pos="4680"/>
        <w:tab w:val="right" w:pos="9360"/>
      </w:tabs>
    </w:pPr>
  </w:style>
  <w:style w:type="character" w:customStyle="1" w:styleId="HeaderChar">
    <w:name w:val="Header Char"/>
    <w:basedOn w:val="DefaultParagraphFont"/>
    <w:link w:val="Header"/>
    <w:uiPriority w:val="99"/>
    <w:rsid w:val="00556BF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6BF4"/>
    <w:pPr>
      <w:tabs>
        <w:tab w:val="center" w:pos="4680"/>
        <w:tab w:val="right" w:pos="9360"/>
      </w:tabs>
    </w:pPr>
  </w:style>
  <w:style w:type="character" w:customStyle="1" w:styleId="FooterChar">
    <w:name w:val="Footer Char"/>
    <w:basedOn w:val="DefaultParagraphFont"/>
    <w:link w:val="Footer"/>
    <w:uiPriority w:val="99"/>
    <w:rsid w:val="00556BF4"/>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9E7AEC"/>
    <w:rPr>
      <w:sz w:val="20"/>
      <w:szCs w:val="20"/>
    </w:rPr>
  </w:style>
  <w:style w:type="character" w:customStyle="1" w:styleId="FootnoteTextChar">
    <w:name w:val="Footnote Text Char"/>
    <w:basedOn w:val="DefaultParagraphFont"/>
    <w:link w:val="FootnoteText"/>
    <w:uiPriority w:val="99"/>
    <w:semiHidden/>
    <w:rsid w:val="009E7AE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E7AEC"/>
    <w:rPr>
      <w:vertAlign w:val="superscript"/>
    </w:rPr>
  </w:style>
  <w:style w:type="character" w:customStyle="1" w:styleId="NormalWebChar">
    <w:name w:val="Normal (Web) Char"/>
    <w:link w:val="NormalWeb"/>
    <w:uiPriority w:val="99"/>
    <w:rsid w:val="00BD41F6"/>
    <w:rPr>
      <w:rFonts w:ascii="Times New Roman" w:eastAsia="Times New Roman" w:hAnsi="Times New Roman" w:cs="Times New Roman"/>
      <w:color w:val="0000FF"/>
      <w:sz w:val="24"/>
      <w:szCs w:val="24"/>
    </w:rPr>
  </w:style>
  <w:style w:type="paragraph" w:styleId="BodyText3">
    <w:name w:val="Body Text 3"/>
    <w:basedOn w:val="Normal"/>
    <w:link w:val="BodyText3Char"/>
    <w:unhideWhenUsed/>
    <w:rsid w:val="00BD41F6"/>
    <w:pPr>
      <w:spacing w:after="120"/>
    </w:pPr>
    <w:rPr>
      <w:sz w:val="16"/>
      <w:szCs w:val="16"/>
    </w:rPr>
  </w:style>
  <w:style w:type="character" w:customStyle="1" w:styleId="BodyText3Char">
    <w:name w:val="Body Text 3 Char"/>
    <w:basedOn w:val="DefaultParagraphFont"/>
    <w:link w:val="BodyText3"/>
    <w:rsid w:val="00BD41F6"/>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B81D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D45"/>
    <w:rPr>
      <w:rFonts w:ascii="Segoe UI" w:eastAsia="Times New Roman" w:hAnsi="Segoe UI" w:cs="Segoe UI"/>
      <w:sz w:val="18"/>
      <w:szCs w:val="18"/>
    </w:rPr>
  </w:style>
  <w:style w:type="paragraph" w:styleId="BodyTextIndent2">
    <w:name w:val="Body Text Indent 2"/>
    <w:basedOn w:val="Normal"/>
    <w:link w:val="BodyTextIndent2Char"/>
    <w:uiPriority w:val="99"/>
    <w:semiHidden/>
    <w:unhideWhenUsed/>
    <w:rsid w:val="006A0953"/>
    <w:pPr>
      <w:spacing w:after="120" w:line="480" w:lineRule="auto"/>
      <w:ind w:left="360"/>
    </w:pPr>
  </w:style>
  <w:style w:type="character" w:customStyle="1" w:styleId="BodyTextIndent2Char">
    <w:name w:val="Body Text Indent 2 Char"/>
    <w:basedOn w:val="DefaultParagraphFont"/>
    <w:link w:val="BodyTextIndent2"/>
    <w:uiPriority w:val="99"/>
    <w:semiHidden/>
    <w:rsid w:val="006A0953"/>
    <w:rPr>
      <w:rFonts w:ascii="Times New Roman" w:eastAsia="Times New Roman" w:hAnsi="Times New Roman" w:cs="Times New Roman"/>
      <w:sz w:val="24"/>
      <w:szCs w:val="24"/>
    </w:rPr>
  </w:style>
  <w:style w:type="character" w:styleId="Emphasis">
    <w:name w:val="Emphasis"/>
    <w:basedOn w:val="DefaultParagraphFont"/>
    <w:uiPriority w:val="20"/>
    <w:qFormat/>
    <w:rsid w:val="00CC5720"/>
    <w:rPr>
      <w:i/>
      <w:iCs/>
    </w:rPr>
  </w:style>
  <w:style w:type="character" w:customStyle="1" w:styleId="fontstyle01">
    <w:name w:val="fontstyle01"/>
    <w:basedOn w:val="DefaultParagraphFont"/>
    <w:rsid w:val="00FD20A3"/>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83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thukyluat.vn/vb/quyet-dinh-41-2016-qd-ttg-quy-che-quan-ly-dieu-hanh-thuc-hien-chuong-trinh-muc-tieu-quoc-gia-4f696.html"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852E69-D781-49D1-95D4-4708BD721A20}">
  <ds:schemaRefs>
    <ds:schemaRef ds:uri="http://schemas.openxmlformats.org/officeDocument/2006/bibliography"/>
  </ds:schemaRefs>
</ds:datastoreItem>
</file>

<file path=customXml/itemProps2.xml><?xml version="1.0" encoding="utf-8"?>
<ds:datastoreItem xmlns:ds="http://schemas.openxmlformats.org/officeDocument/2006/customXml" ds:itemID="{2F38F36E-7313-4941-A3FC-C2459BADBABD}"/>
</file>

<file path=customXml/itemProps3.xml><?xml version="1.0" encoding="utf-8"?>
<ds:datastoreItem xmlns:ds="http://schemas.openxmlformats.org/officeDocument/2006/customXml" ds:itemID="{D975EE54-F6F9-4BA7-89BE-337D0B359FA2}"/>
</file>

<file path=customXml/itemProps4.xml><?xml version="1.0" encoding="utf-8"?>
<ds:datastoreItem xmlns:ds="http://schemas.openxmlformats.org/officeDocument/2006/customXml" ds:itemID="{00D6E71D-0CED-419F-B553-F3DA7A04992E}"/>
</file>

<file path=docProps/app.xml><?xml version="1.0" encoding="utf-8"?>
<Properties xmlns="http://schemas.openxmlformats.org/officeDocument/2006/extended-properties" xmlns:vt="http://schemas.openxmlformats.org/officeDocument/2006/docPropsVTypes">
  <Template>Normal</Template>
  <TotalTime>13</TotalTime>
  <Pages>4</Pages>
  <Words>1292</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Duong Do</cp:lastModifiedBy>
  <cp:revision>13</cp:revision>
  <cp:lastPrinted>2023-06-21T01:58:00Z</cp:lastPrinted>
  <dcterms:created xsi:type="dcterms:W3CDTF">2023-06-21T01:57:00Z</dcterms:created>
  <dcterms:modified xsi:type="dcterms:W3CDTF">2023-06-27T07:02:00Z</dcterms:modified>
</cp:coreProperties>
</file>